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1980"/>
        </w:tabs>
        <w:spacing w:line="360" w:lineRule="auto"/>
        <w:jc w:val="center"/>
        <w:rPr>
          <w:rFonts w:ascii="Tahoma" w:cs="Tahoma" w:eastAsia="Tahoma" w:hAnsi="Tahoma"/>
          <w:sz w:val="6"/>
          <w:szCs w:val="6"/>
        </w:rPr>
      </w:pPr>
      <w:r w:rsidDel="00000000" w:rsidR="00000000" w:rsidRPr="00000000">
        <w:rPr>
          <w:rtl w:val="0"/>
        </w:rPr>
      </w:r>
    </w:p>
    <w:tbl>
      <w:tblPr>
        <w:tblStyle w:val="Table1"/>
        <w:tblW w:w="10590.0" w:type="dxa"/>
        <w:jc w:val="left"/>
        <w:tblInd w:w="-499.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80"/>
      </w:tblPr>
      <w:tblGrid>
        <w:gridCol w:w="4260"/>
        <w:gridCol w:w="6330"/>
        <w:tblGridChange w:id="0">
          <w:tblGrid>
            <w:gridCol w:w="4260"/>
            <w:gridCol w:w="6330"/>
          </w:tblGrid>
        </w:tblGridChange>
      </w:tblGrid>
      <w:tr>
        <w:trPr>
          <w:cantSplit w:val="0"/>
          <w:trHeight w:val="552" w:hRule="atLeast"/>
          <w:tblHeader w:val="0"/>
        </w:trPr>
        <w:tc>
          <w:tcPr>
            <w:vMerge w:val="restart"/>
          </w:tcPr>
          <w:p w:rsidR="00000000" w:rsidDel="00000000" w:rsidP="00000000" w:rsidRDefault="00000000" w:rsidRPr="00000000" w14:paraId="00000002">
            <w:pPr>
              <w:rPr>
                <w:rFonts w:ascii="Overpass" w:cs="Overpass" w:eastAsia="Overpass" w:hAnsi="Overpass"/>
                <w:b w:val="0"/>
                <w:bCs w:val="0"/>
                <w:i w:val="1"/>
                <w:iCs w:val="1"/>
                <w:sz w:val="21"/>
                <w:szCs w:val="21"/>
              </w:rPr>
            </w:pPr>
            <w:r w:rsidDel="00000000" w:rsidR="00000000" w:rsidRPr="00000000">
              <w:rPr>
                <w:rFonts w:ascii="Calibri" w:cs="Calibri" w:eastAsia="Calibri" w:hAnsi="Calibri"/>
                <w:i w:val="1"/>
                <w:iCs w:val="1"/>
                <w:sz w:val="21"/>
                <w:szCs w:val="21"/>
                <w:rtl w:val="0"/>
              </w:rPr>
              <w:t xml:space="preserve">Estratt</w:t>
            </w:r>
            <w:r w:rsidDel="00000000" w:rsidR="00000000" w:rsidRPr="00000000">
              <w:rPr>
                <w:rFonts w:ascii="Overpass" w:cs="Overpass" w:eastAsia="Overpass" w:hAnsi="Overpass"/>
                <w:b w:val="0"/>
                <w:bCs w:val="0"/>
                <w:i w:val="1"/>
                <w:iCs w:val="1"/>
                <w:sz w:val="21"/>
                <w:szCs w:val="21"/>
                <w:rtl w:val="0"/>
              </w:rPr>
              <w:t xml:space="preserve">o dallo Statuto CISV Italia APS, art. 17:</w:t>
            </w:r>
          </w:p>
          <w:p w:rsidR="00000000" w:rsidDel="00000000" w:rsidP="00000000" w:rsidRDefault="00000000" w:rsidRPr="00000000" w14:paraId="00000003">
            <w:pPr>
              <w:rPr>
                <w:rFonts w:ascii="Overpass" w:cs="Overpass" w:eastAsia="Overpass" w:hAnsi="Overpass"/>
                <w:b w:val="0"/>
                <w:bCs w:val="0"/>
                <w:i w:val="1"/>
                <w:iCs w:val="1"/>
                <w:sz w:val="21"/>
                <w:szCs w:val="21"/>
              </w:rPr>
            </w:pPr>
            <w:r w:rsidDel="00000000" w:rsidR="00000000" w:rsidRPr="00000000">
              <w:rPr>
                <w:rtl w:val="0"/>
              </w:rPr>
            </w:r>
          </w:p>
          <w:p w:rsidR="00000000" w:rsidDel="00000000" w:rsidP="00000000" w:rsidRDefault="00000000" w:rsidRPr="00000000" w14:paraId="00000004">
            <w:pPr>
              <w:rPr>
                <w:rFonts w:ascii="Overpass" w:cs="Overpass" w:eastAsia="Overpass" w:hAnsi="Overpass"/>
                <w:b w:val="0"/>
                <w:bCs w:val="0"/>
                <w:i w:val="1"/>
                <w:iCs w:val="1"/>
                <w:sz w:val="21"/>
                <w:szCs w:val="21"/>
              </w:rPr>
            </w:pPr>
            <w:r w:rsidDel="00000000" w:rsidR="00000000" w:rsidRPr="00000000">
              <w:rPr>
                <w:rFonts w:ascii="Overpass" w:cs="Overpass" w:eastAsia="Overpass" w:hAnsi="Overpass"/>
                <w:b w:val="0"/>
                <w:bCs w:val="0"/>
                <w:i w:val="1"/>
                <w:iCs w:val="1"/>
                <w:sz w:val="21"/>
                <w:szCs w:val="21"/>
                <w:rtl w:val="0"/>
              </w:rPr>
              <w:t xml:space="preserve">Il Consiglio Nazionale è composto da un minimo di undici ed un massimo di quindici consiglieri eletti dall’Assemblea Nazionale. Il numero di consiglieri da eleggere viene proposto dal Consiglio Nazionale uscente e ratificato dall’Assemblea Nazionale.</w:t>
            </w:r>
          </w:p>
          <w:p w:rsidR="00000000" w:rsidDel="00000000" w:rsidP="00000000" w:rsidRDefault="00000000" w:rsidRPr="00000000" w14:paraId="00000005">
            <w:pPr>
              <w:rPr>
                <w:rFonts w:ascii="Overpass" w:cs="Overpass" w:eastAsia="Overpass" w:hAnsi="Overpass"/>
                <w:b w:val="0"/>
                <w:bCs w:val="0"/>
                <w:i w:val="1"/>
                <w:iCs w:val="1"/>
                <w:sz w:val="21"/>
                <w:szCs w:val="21"/>
              </w:rPr>
            </w:pPr>
            <w:r w:rsidDel="00000000" w:rsidR="00000000" w:rsidRPr="00000000">
              <w:rPr>
                <w:rFonts w:ascii="Overpass" w:cs="Overpass" w:eastAsia="Overpass" w:hAnsi="Overpass"/>
                <w:b w:val="0"/>
                <w:bCs w:val="0"/>
                <w:i w:val="1"/>
                <w:iCs w:val="1"/>
                <w:sz w:val="21"/>
                <w:szCs w:val="21"/>
                <w:rtl w:val="0"/>
              </w:rPr>
              <w:t xml:space="preserve">I candidati sono espressi tra i soci maggiorenni dell’Associazione.</w:t>
            </w:r>
          </w:p>
          <w:p w:rsidR="00000000" w:rsidDel="00000000" w:rsidP="00000000" w:rsidRDefault="00000000" w:rsidRPr="00000000" w14:paraId="00000006">
            <w:pPr>
              <w:rPr>
                <w:rFonts w:ascii="Overpass" w:cs="Overpass" w:eastAsia="Overpass" w:hAnsi="Overpass"/>
                <w:b w:val="0"/>
                <w:bCs w:val="0"/>
                <w:i w:val="1"/>
                <w:iCs w:val="1"/>
                <w:sz w:val="21"/>
                <w:szCs w:val="21"/>
              </w:rPr>
            </w:pPr>
            <w:r w:rsidDel="00000000" w:rsidR="00000000" w:rsidRPr="00000000">
              <w:rPr>
                <w:rFonts w:ascii="Overpass" w:cs="Overpass" w:eastAsia="Overpass" w:hAnsi="Overpass"/>
                <w:b w:val="0"/>
                <w:bCs w:val="0"/>
                <w:i w:val="1"/>
                <w:iCs w:val="1"/>
                <w:sz w:val="21"/>
                <w:szCs w:val="21"/>
                <w:rtl w:val="0"/>
              </w:rPr>
              <w:t xml:space="preserve">Il Junior Branch nomina un membro del Consiglio Nazionale, come previsto dal Regolamento elettorale. [...]</w:t>
            </w:r>
          </w:p>
          <w:p w:rsidR="00000000" w:rsidDel="00000000" w:rsidP="00000000" w:rsidRDefault="00000000" w:rsidRPr="00000000" w14:paraId="00000007">
            <w:pPr>
              <w:rPr>
                <w:rFonts w:ascii="Overpass" w:cs="Overpass" w:eastAsia="Overpass" w:hAnsi="Overpass"/>
                <w:b w:val="0"/>
                <w:bCs w:val="0"/>
                <w:i w:val="1"/>
                <w:iCs w:val="1"/>
                <w:sz w:val="21"/>
                <w:szCs w:val="21"/>
              </w:rPr>
            </w:pPr>
            <w:r w:rsidDel="00000000" w:rsidR="00000000" w:rsidRPr="00000000">
              <w:rPr>
                <w:rFonts w:ascii="Overpass" w:cs="Overpass" w:eastAsia="Overpass" w:hAnsi="Overpass"/>
                <w:b w:val="0"/>
                <w:bCs w:val="0"/>
                <w:i w:val="1"/>
                <w:iCs w:val="1"/>
                <w:sz w:val="21"/>
                <w:szCs w:val="21"/>
                <w:rtl w:val="0"/>
              </w:rPr>
              <w:t xml:space="preserve">I membri durano in carica tre anni e sono rieleggibili.</w:t>
            </w:r>
          </w:p>
          <w:p w:rsidR="00000000" w:rsidDel="00000000" w:rsidP="00000000" w:rsidRDefault="00000000" w:rsidRPr="00000000" w14:paraId="00000008">
            <w:pPr>
              <w:rPr>
                <w:rFonts w:ascii="Overpass" w:cs="Overpass" w:eastAsia="Overpass" w:hAnsi="Overpass"/>
                <w:b w:val="0"/>
                <w:bCs w:val="0"/>
                <w:i w:val="1"/>
                <w:iCs w:val="1"/>
                <w:sz w:val="21"/>
                <w:szCs w:val="21"/>
              </w:rPr>
            </w:pPr>
            <w:r w:rsidDel="00000000" w:rsidR="00000000" w:rsidRPr="00000000">
              <w:rPr>
                <w:rFonts w:ascii="Overpass" w:cs="Overpass" w:eastAsia="Overpass" w:hAnsi="Overpass"/>
                <w:b w:val="0"/>
                <w:bCs w:val="0"/>
                <w:i w:val="1"/>
                <w:iCs w:val="1"/>
                <w:sz w:val="21"/>
                <w:szCs w:val="21"/>
                <w:rtl w:val="0"/>
              </w:rPr>
              <w:t xml:space="preserve">Il mandato inizia dal momento dell’elezione e termina con le nuove elezioni all’Assemblea Nazionale convocata nel terzo anno. [...]</w:t>
            </w:r>
          </w:p>
          <w:p w:rsidR="00000000" w:rsidDel="00000000" w:rsidP="00000000" w:rsidRDefault="00000000" w:rsidRPr="00000000" w14:paraId="00000009">
            <w:pPr>
              <w:rPr>
                <w:rFonts w:ascii="Overpass" w:cs="Overpass" w:eastAsia="Overpass" w:hAnsi="Overpass"/>
                <w:b w:val="0"/>
                <w:bCs w:val="0"/>
                <w:i w:val="1"/>
                <w:iCs w:val="1"/>
                <w:sz w:val="21"/>
                <w:szCs w:val="21"/>
              </w:rPr>
            </w:pPr>
            <w:r w:rsidDel="00000000" w:rsidR="00000000" w:rsidRPr="00000000">
              <w:rPr>
                <w:rFonts w:ascii="Overpass" w:cs="Overpass" w:eastAsia="Overpass" w:hAnsi="Overpass"/>
                <w:b w:val="0"/>
                <w:bCs w:val="0"/>
                <w:i w:val="1"/>
                <w:iCs w:val="1"/>
                <w:sz w:val="21"/>
                <w:szCs w:val="21"/>
                <w:rtl w:val="0"/>
              </w:rPr>
              <w:t xml:space="preserve">La carica di Presidente di Sezione o Unità locale è incompatibile con quella di Consigliere nazionale.</w:t>
            </w:r>
          </w:p>
          <w:p w:rsidR="00000000" w:rsidDel="00000000" w:rsidP="00000000" w:rsidRDefault="00000000" w:rsidRPr="00000000" w14:paraId="0000000A">
            <w:pPr>
              <w:rPr>
                <w:rFonts w:ascii="Overpass" w:cs="Overpass" w:eastAsia="Overpass" w:hAnsi="Overpass"/>
                <w:b w:val="0"/>
                <w:bCs w:val="0"/>
                <w:i w:val="1"/>
                <w:iCs w:val="1"/>
                <w:sz w:val="21"/>
                <w:szCs w:val="21"/>
              </w:rPr>
            </w:pPr>
            <w:r w:rsidDel="00000000" w:rsidR="00000000" w:rsidRPr="00000000">
              <w:rPr>
                <w:rFonts w:ascii="Overpass" w:cs="Overpass" w:eastAsia="Overpass" w:hAnsi="Overpass"/>
                <w:b w:val="0"/>
                <w:bCs w:val="0"/>
                <w:i w:val="1"/>
                <w:iCs w:val="1"/>
                <w:sz w:val="21"/>
                <w:szCs w:val="21"/>
                <w:rtl w:val="0"/>
              </w:rPr>
              <w:t xml:space="preserve">Inoltre ogni carica nominata dal Consiglio Nazionale è incompatibile con quella di Consigliere nazionale, ad eccezione del rappresentante presso CISV International.</w:t>
            </w:r>
          </w:p>
          <w:p w:rsidR="00000000" w:rsidDel="00000000" w:rsidP="00000000" w:rsidRDefault="00000000" w:rsidRPr="00000000" w14:paraId="0000000B">
            <w:pPr>
              <w:rPr>
                <w:rFonts w:ascii="Overpass" w:cs="Overpass" w:eastAsia="Overpass" w:hAnsi="Overpass"/>
                <w:b w:val="0"/>
                <w:bCs w:val="0"/>
                <w:i w:val="1"/>
                <w:iCs w:val="1"/>
                <w:sz w:val="21"/>
                <w:szCs w:val="21"/>
              </w:rPr>
            </w:pPr>
            <w:r w:rsidDel="00000000" w:rsidR="00000000" w:rsidRPr="00000000">
              <w:rPr>
                <w:rFonts w:ascii="Overpass" w:cs="Overpass" w:eastAsia="Overpass" w:hAnsi="Overpass"/>
                <w:b w:val="0"/>
                <w:bCs w:val="0"/>
                <w:i w:val="1"/>
                <w:iCs w:val="1"/>
                <w:sz w:val="21"/>
                <w:szCs w:val="21"/>
                <w:rtl w:val="0"/>
              </w:rPr>
              <w:t xml:space="preserve">Ulteriori ipotesi di incompatibilità potranno essere previste nei regolamenti nazionali o nelle linee guida di CISV International.</w:t>
            </w:r>
          </w:p>
          <w:p w:rsidR="00000000" w:rsidDel="00000000" w:rsidP="00000000" w:rsidRDefault="00000000" w:rsidRPr="00000000" w14:paraId="0000000C">
            <w:pPr>
              <w:rPr>
                <w:rFonts w:ascii="Overpass" w:cs="Overpass" w:eastAsia="Overpass" w:hAnsi="Overpass"/>
                <w:b w:val="0"/>
                <w:bCs w:val="0"/>
                <w:i w:val="1"/>
                <w:iCs w:val="1"/>
                <w:sz w:val="21"/>
                <w:szCs w:val="21"/>
              </w:rPr>
            </w:pPr>
            <w:r w:rsidDel="00000000" w:rsidR="00000000" w:rsidRPr="00000000">
              <w:rPr>
                <w:rFonts w:ascii="Overpass" w:cs="Overpass" w:eastAsia="Overpass" w:hAnsi="Overpass"/>
                <w:b w:val="0"/>
                <w:bCs w:val="0"/>
                <w:i w:val="1"/>
                <w:iCs w:val="1"/>
                <w:sz w:val="21"/>
                <w:szCs w:val="21"/>
                <w:rtl w:val="0"/>
              </w:rPr>
              <w:t xml:space="preserve">Il Consigliere che non partecipa consecutivamente a tre sedute del Consiglio Nazionale è considerato dimissionario e decaduto dall’incarico e non può candidarsi per la posizione che viene aperta per il reintegro.</w:t>
            </w:r>
          </w:p>
          <w:p w:rsidR="00000000" w:rsidDel="00000000" w:rsidP="00000000" w:rsidRDefault="00000000" w:rsidRPr="00000000" w14:paraId="0000000D">
            <w:pPr>
              <w:rPr>
                <w:rFonts w:ascii="Overpass" w:cs="Overpass" w:eastAsia="Overpass" w:hAnsi="Overpass"/>
                <w:b w:val="0"/>
                <w:bCs w:val="0"/>
                <w:i w:val="1"/>
                <w:iCs w:val="1"/>
                <w:sz w:val="21"/>
                <w:szCs w:val="21"/>
              </w:rPr>
            </w:pPr>
            <w:r w:rsidDel="00000000" w:rsidR="00000000" w:rsidRPr="00000000">
              <w:rPr>
                <w:rFonts w:ascii="Overpass" w:cs="Overpass" w:eastAsia="Overpass" w:hAnsi="Overpass"/>
                <w:b w:val="0"/>
                <w:bCs w:val="0"/>
                <w:i w:val="1"/>
                <w:iCs w:val="1"/>
                <w:sz w:val="21"/>
                <w:szCs w:val="21"/>
                <w:rtl w:val="0"/>
              </w:rPr>
              <w:t xml:space="preserve">Le procedure per il reintegro di consiglieri dimissionari, revocati o decaduti vengono dettagliate nel Regolamento elettorale.</w:t>
            </w:r>
          </w:p>
          <w:p w:rsidR="00000000" w:rsidDel="00000000" w:rsidP="00000000" w:rsidRDefault="00000000" w:rsidRPr="00000000" w14:paraId="0000000E">
            <w:pPr>
              <w:rPr>
                <w:rFonts w:ascii="Overpass" w:cs="Overpass" w:eastAsia="Overpass" w:hAnsi="Overpass"/>
                <w:b w:val="0"/>
                <w:bCs w:val="0"/>
                <w:i w:val="1"/>
                <w:iCs w:val="1"/>
                <w:sz w:val="21"/>
                <w:szCs w:val="21"/>
              </w:rPr>
            </w:pPr>
            <w:r w:rsidDel="00000000" w:rsidR="00000000" w:rsidRPr="00000000">
              <w:rPr>
                <w:rFonts w:ascii="Overpass" w:cs="Overpass" w:eastAsia="Overpass" w:hAnsi="Overpass"/>
                <w:b w:val="0"/>
                <w:bCs w:val="0"/>
                <w:i w:val="1"/>
                <w:iCs w:val="1"/>
                <w:sz w:val="21"/>
                <w:szCs w:val="21"/>
                <w:rtl w:val="0"/>
              </w:rPr>
              <w:t xml:space="preserve">Nel caso di impedimento definitivo, dimissione o revoca della maggioranza dei consiglieri, il Consiglio Nazionale è sciolto e il Comitato Esecutivo rimane in carica in prorogatio indicendo nuove elezioni del Consiglio Nazionale.</w:t>
            </w:r>
          </w:p>
        </w:tc>
        <w:tc>
          <w:tcPr/>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jc w:val="right"/>
              <w:rPr>
                <w:rFonts w:ascii="Overpass" w:cs="Overpass" w:eastAsia="Overpass" w:hAnsi="Overpass"/>
                <w:sz w:val="40"/>
                <w:szCs w:val="40"/>
              </w:rPr>
            </w:pPr>
            <w:r w:rsidDel="00000000" w:rsidR="00000000" w:rsidRPr="00000000">
              <w:rPr>
                <w:rFonts w:ascii="Overpass" w:cs="Overpass" w:eastAsia="Overpass" w:hAnsi="Overpass"/>
                <w:b w:val="1"/>
                <w:bCs w:val="1"/>
                <w:sz w:val="40"/>
                <w:szCs w:val="40"/>
                <w:rtl w:val="0"/>
              </w:rPr>
              <w:t xml:space="preserve">Il Consigliere Nazionale</w:t>
            </w:r>
            <w:r w:rsidDel="00000000" w:rsidR="00000000" w:rsidRPr="00000000">
              <w:rPr>
                <w:rtl w:val="0"/>
              </w:rPr>
            </w:r>
          </w:p>
        </w:tc>
      </w:tr>
      <w:tr>
        <w:trPr>
          <w:cantSplit w:val="0"/>
          <w:trHeight w:val="5512" w:hRule="atLeast"/>
          <w:tblHeader w:val="0"/>
        </w:trPr>
        <w:tc>
          <w:tcPr>
            <w:vMerge w:val="continue"/>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40"/>
                <w:szCs w:val="40"/>
              </w:rPr>
            </w:pPr>
            <w:r w:rsidDel="00000000" w:rsidR="00000000" w:rsidRPr="00000000">
              <w:rPr>
                <w:rtl w:val="0"/>
              </w:rPr>
            </w:r>
          </w:p>
        </w:tc>
        <w:tc>
          <w:tcPr/>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pacing w:before="5" w:line="252.00000000000003" w:lineRule="auto"/>
              <w:ind w:right="146"/>
              <w:rPr>
                <w:rFonts w:ascii="Overpass" w:cs="Overpass" w:eastAsia="Overpass" w:hAnsi="Overpass"/>
                <w:b w:val="1"/>
                <w:bCs w:val="1"/>
                <w:color w:val="404040"/>
                <w:u w:val="single"/>
              </w:rPr>
            </w:pPr>
            <w:r w:rsidDel="00000000" w:rsidR="00000000" w:rsidRPr="00000000">
              <w:rPr>
                <w:rFonts w:ascii="Overpass" w:cs="Overpass" w:eastAsia="Overpass" w:hAnsi="Overpass"/>
                <w:b w:val="1"/>
                <w:bCs w:val="1"/>
                <w:color w:val="404040"/>
                <w:u w:val="single"/>
                <w:rtl w:val="0"/>
              </w:rPr>
              <w:t xml:space="preserve">Impegni e opportunità:</w:t>
            </w:r>
          </w:p>
          <w:p w:rsidR="00000000" w:rsidDel="00000000" w:rsidP="00000000" w:rsidRDefault="00000000" w:rsidRPr="00000000" w14:paraId="00000012">
            <w:pPr>
              <w:widowControl w:val="0"/>
              <w:tabs>
                <w:tab w:val="left" w:leader="none" w:pos="1252"/>
              </w:tabs>
              <w:ind w:left="0" w:right="911" w:firstLine="0"/>
              <w:jc w:val="both"/>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13">
            <w:pPr>
              <w:widowControl w:val="0"/>
              <w:numPr>
                <w:ilvl w:val="0"/>
                <w:numId w:val="2"/>
              </w:numPr>
              <w:tabs>
                <w:tab w:val="left" w:leader="none" w:pos="1252"/>
              </w:tabs>
              <w:ind w:left="720" w:right="911" w:hanging="360"/>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È membro dell’organo direttivo di CISV Italia APS, prende parte ai lavori del Consiglio Nazionale in qualità di Consigliere (ruolo che prevale su altre eventuali cariche associative);</w:t>
            </w:r>
          </w:p>
          <w:p w:rsidR="00000000" w:rsidDel="00000000" w:rsidP="00000000" w:rsidRDefault="00000000" w:rsidRPr="00000000" w14:paraId="00000014">
            <w:pPr>
              <w:widowControl w:val="0"/>
              <w:numPr>
                <w:ilvl w:val="0"/>
                <w:numId w:val="2"/>
              </w:numPr>
              <w:tabs>
                <w:tab w:val="left" w:leader="none" w:pos="1252"/>
              </w:tabs>
              <w:ind w:left="720" w:hanging="360"/>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Partecipa attivamente ai lavori del Consiglio e ai processi decisionali di CISV Italia APS;</w:t>
            </w:r>
          </w:p>
          <w:p w:rsidR="00000000" w:rsidDel="00000000" w:rsidP="00000000" w:rsidRDefault="00000000" w:rsidRPr="00000000" w14:paraId="00000015">
            <w:pPr>
              <w:widowControl w:val="0"/>
              <w:numPr>
                <w:ilvl w:val="0"/>
                <w:numId w:val="2"/>
              </w:numPr>
              <w:tabs>
                <w:tab w:val="left" w:leader="none" w:pos="1252"/>
              </w:tabs>
              <w:ind w:left="720" w:hanging="360"/>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Come consigliere ha le responsabilità previste dal codice del terzo settore.</w:t>
            </w:r>
          </w:p>
          <w:p w:rsidR="00000000" w:rsidDel="00000000" w:rsidP="00000000" w:rsidRDefault="00000000" w:rsidRPr="00000000" w14:paraId="00000016">
            <w:pPr>
              <w:widowControl w:val="0"/>
              <w:numPr>
                <w:ilvl w:val="0"/>
                <w:numId w:val="2"/>
              </w:numPr>
              <w:tabs>
                <w:tab w:val="left" w:leader="none" w:pos="1252"/>
              </w:tabs>
              <w:ind w:left="720" w:hanging="360"/>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Rimane in carica per tre anni, fino alle successive elezioni del Consiglio;</w:t>
            </w:r>
          </w:p>
          <w:p w:rsidR="00000000" w:rsidDel="00000000" w:rsidP="00000000" w:rsidRDefault="00000000" w:rsidRPr="00000000" w14:paraId="00000017">
            <w:pPr>
              <w:widowControl w:val="0"/>
              <w:numPr>
                <w:ilvl w:val="0"/>
                <w:numId w:val="2"/>
              </w:numPr>
              <w:tabs>
                <w:tab w:val="left" w:leader="none" w:pos="1252"/>
              </w:tabs>
              <w:ind w:left="720" w:hanging="360"/>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In caso di elezione suppletiva, il mandato si considera concluso allo scadere di quello dell’intero Consiglio;</w:t>
            </w:r>
          </w:p>
          <w:p w:rsidR="00000000" w:rsidDel="00000000" w:rsidP="00000000" w:rsidRDefault="00000000" w:rsidRPr="00000000" w14:paraId="00000018">
            <w:pPr>
              <w:widowControl w:val="0"/>
              <w:numPr>
                <w:ilvl w:val="0"/>
                <w:numId w:val="2"/>
              </w:numPr>
              <w:tabs>
                <w:tab w:val="left" w:leader="none" w:pos="1252"/>
              </w:tabs>
              <w:ind w:left="720" w:right="906" w:hanging="360"/>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Partecipa alle riunioni ordinarie e straordinarie del Consiglio Nazionale (gennaio, aprile, settembre), siano esse convocate in presenza o in via telematica;</w:t>
            </w:r>
          </w:p>
          <w:p w:rsidR="00000000" w:rsidDel="00000000" w:rsidP="00000000" w:rsidRDefault="00000000" w:rsidRPr="00000000" w14:paraId="00000019">
            <w:pPr>
              <w:widowControl w:val="0"/>
              <w:numPr>
                <w:ilvl w:val="0"/>
                <w:numId w:val="2"/>
              </w:numPr>
              <w:tabs>
                <w:tab w:val="left" w:leader="none" w:pos="1252"/>
              </w:tabs>
              <w:ind w:left="720" w:hanging="360"/>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Partecipa a riunioni di gruppi di lavoro per cui ha manifestato la propria disponibilità;</w:t>
            </w:r>
          </w:p>
          <w:p w:rsidR="00000000" w:rsidDel="00000000" w:rsidP="00000000" w:rsidRDefault="00000000" w:rsidRPr="00000000" w14:paraId="0000001A">
            <w:pPr>
              <w:widowControl w:val="0"/>
              <w:numPr>
                <w:ilvl w:val="0"/>
                <w:numId w:val="2"/>
              </w:numPr>
              <w:tabs>
                <w:tab w:val="left" w:leader="none" w:pos="1252"/>
              </w:tabs>
              <w:ind w:left="720" w:hanging="360"/>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Si prepara in maniera attiva, leggendo i documenti e le mozioni, prima di ciascuna riunione;</w:t>
            </w:r>
          </w:p>
          <w:p w:rsidR="00000000" w:rsidDel="00000000" w:rsidP="00000000" w:rsidRDefault="00000000" w:rsidRPr="00000000" w14:paraId="0000001B">
            <w:pPr>
              <w:widowControl w:val="0"/>
              <w:numPr>
                <w:ilvl w:val="0"/>
                <w:numId w:val="2"/>
              </w:numPr>
              <w:tabs>
                <w:tab w:val="left" w:leader="none" w:pos="1252"/>
              </w:tabs>
              <w:ind w:left="720" w:hanging="360"/>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Mette a servizio le proprie competenze e professionalità per far crescere l’Associazione;</w:t>
            </w:r>
          </w:p>
          <w:p w:rsidR="00000000" w:rsidDel="00000000" w:rsidP="00000000" w:rsidRDefault="00000000" w:rsidRPr="00000000" w14:paraId="0000001C">
            <w:pPr>
              <w:widowControl w:val="0"/>
              <w:numPr>
                <w:ilvl w:val="0"/>
                <w:numId w:val="2"/>
              </w:numPr>
              <w:tabs>
                <w:tab w:val="left" w:leader="none" w:pos="1252"/>
              </w:tabs>
              <w:ind w:left="720" w:hanging="360"/>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Raccoglie input e ascolta i bisogni delle diverse parti dell’Associazione;</w:t>
            </w:r>
          </w:p>
          <w:p w:rsidR="00000000" w:rsidDel="00000000" w:rsidP="00000000" w:rsidRDefault="00000000" w:rsidRPr="00000000" w14:paraId="0000001D">
            <w:pPr>
              <w:widowControl w:val="0"/>
              <w:numPr>
                <w:ilvl w:val="0"/>
                <w:numId w:val="2"/>
              </w:numPr>
              <w:tabs>
                <w:tab w:val="left" w:leader="none" w:pos="1252"/>
              </w:tabs>
              <w:ind w:left="720" w:hanging="360"/>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Conosce i documenti che regolano il funzionamento della vita e delle attività dell’Associazione;</w:t>
            </w:r>
          </w:p>
          <w:p w:rsidR="00000000" w:rsidDel="00000000" w:rsidP="00000000" w:rsidRDefault="00000000" w:rsidRPr="00000000" w14:paraId="0000001E">
            <w:pPr>
              <w:widowControl w:val="0"/>
              <w:numPr>
                <w:ilvl w:val="0"/>
                <w:numId w:val="2"/>
              </w:numPr>
              <w:tabs>
                <w:tab w:val="left" w:leader="none" w:pos="1252"/>
              </w:tabs>
              <w:ind w:left="720" w:right="906" w:hanging="360"/>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Redige lo Strategic Plan del triennio di consiliatura nazionale, raccogliendo input dalle diverse parti dell’associazione e lo propone all’Assemblea Nazionale;</w:t>
            </w:r>
          </w:p>
          <w:p w:rsidR="00000000" w:rsidDel="00000000" w:rsidP="00000000" w:rsidRDefault="00000000" w:rsidRPr="00000000" w14:paraId="0000001F">
            <w:pPr>
              <w:widowControl w:val="0"/>
              <w:numPr>
                <w:ilvl w:val="0"/>
                <w:numId w:val="2"/>
              </w:numPr>
              <w:tabs>
                <w:tab w:val="left" w:leader="none" w:pos="1252"/>
              </w:tabs>
              <w:ind w:left="720" w:right="917" w:hanging="360"/>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Si occupa di una o più aree dello Strategic Plan, da solo o insieme ad altri Consiglieri, secondo le priorità stabilite dal Consiglio stesso, curandone gli sviluppi e relazionando periodicamente al Consiglio;</w:t>
            </w:r>
          </w:p>
          <w:p w:rsidR="00000000" w:rsidDel="00000000" w:rsidP="00000000" w:rsidRDefault="00000000" w:rsidRPr="00000000" w14:paraId="00000020">
            <w:pPr>
              <w:widowControl w:val="0"/>
              <w:numPr>
                <w:ilvl w:val="0"/>
                <w:numId w:val="2"/>
              </w:numPr>
              <w:tabs>
                <w:tab w:val="left" w:leader="none" w:pos="1252"/>
              </w:tabs>
              <w:ind w:left="720" w:hanging="360"/>
              <w:jc w:val="both"/>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Rappresenta e sostiene l’operato e le decisioni del Consiglio Nazionale anche al di fuori dello stesso.</w:t>
            </w:r>
            <w:r w:rsidDel="00000000" w:rsidR="00000000" w:rsidRPr="00000000">
              <w:rPr>
                <w:rtl w:val="0"/>
              </w:rPr>
            </w:r>
          </w:p>
        </w:tc>
      </w:tr>
    </w:tbl>
    <w:p w:rsidR="00000000" w:rsidDel="00000000" w:rsidP="00000000" w:rsidRDefault="00000000" w:rsidRPr="00000000" w14:paraId="00000021">
      <w:pPr>
        <w:tabs>
          <w:tab w:val="left" w:leader="none" w:pos="1980"/>
        </w:tabs>
        <w:spacing w:line="360" w:lineRule="auto"/>
        <w:rPr>
          <w:rFonts w:ascii="Tahoma" w:cs="Tahoma" w:eastAsia="Tahoma" w:hAnsi="Tahoma"/>
        </w:rPr>
      </w:pPr>
      <w:r w:rsidDel="00000000" w:rsidR="00000000" w:rsidRPr="00000000">
        <w:rPr>
          <w:rtl w:val="0"/>
        </w:rPr>
      </w:r>
    </w:p>
    <w:p w:rsidR="00000000" w:rsidDel="00000000" w:rsidP="00000000" w:rsidRDefault="00000000" w:rsidRPr="00000000" w14:paraId="00000022">
      <w:pPr>
        <w:tabs>
          <w:tab w:val="left" w:leader="none" w:pos="1980"/>
        </w:tabs>
        <w:spacing w:line="360" w:lineRule="auto"/>
        <w:jc w:val="center"/>
        <w:rPr>
          <w:rFonts w:ascii="Tahoma" w:cs="Tahoma" w:eastAsia="Tahoma" w:hAnsi="Tahoma"/>
          <w:sz w:val="6"/>
          <w:szCs w:val="6"/>
        </w:rPr>
      </w:pPr>
      <w:r w:rsidDel="00000000" w:rsidR="00000000" w:rsidRPr="00000000">
        <w:rPr>
          <w:rtl w:val="0"/>
        </w:rPr>
      </w:r>
    </w:p>
    <w:tbl>
      <w:tblPr>
        <w:tblStyle w:val="Table2"/>
        <w:tblW w:w="10545.0" w:type="dxa"/>
        <w:jc w:val="left"/>
        <w:tblInd w:w="-499.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80"/>
      </w:tblPr>
      <w:tblGrid>
        <w:gridCol w:w="4260"/>
        <w:gridCol w:w="6285"/>
        <w:tblGridChange w:id="0">
          <w:tblGrid>
            <w:gridCol w:w="4260"/>
            <w:gridCol w:w="6285"/>
          </w:tblGrid>
        </w:tblGridChange>
      </w:tblGrid>
      <w:tr>
        <w:trPr>
          <w:cantSplit w:val="0"/>
          <w:trHeight w:val="480" w:hRule="atLeast"/>
          <w:tblHeader w:val="0"/>
        </w:trPr>
        <w:tc>
          <w:tcPr>
            <w:vMerge w:val="restart"/>
          </w:tcPr>
          <w:p w:rsidR="00000000" w:rsidDel="00000000" w:rsidP="00000000" w:rsidRDefault="00000000" w:rsidRPr="00000000" w14:paraId="00000023">
            <w:pPr>
              <w:rPr>
                <w:rFonts w:ascii="Source Sans Pro" w:cs="Source Sans Pro" w:eastAsia="Source Sans Pro" w:hAnsi="Source Sans Pro"/>
                <w:b w:val="0"/>
                <w:bCs w:val="0"/>
                <w:i w:val="1"/>
                <w:iCs w:val="1"/>
                <w:sz w:val="21"/>
                <w:szCs w:val="21"/>
              </w:rPr>
            </w:pPr>
            <w:r w:rsidDel="00000000" w:rsidR="00000000" w:rsidRPr="00000000">
              <w:rPr>
                <w:rFonts w:ascii="Source Sans Pro" w:cs="Source Sans Pro" w:eastAsia="Source Sans Pro" w:hAnsi="Source Sans Pro"/>
                <w:b w:val="0"/>
                <w:bCs w:val="0"/>
                <w:i w:val="1"/>
                <w:iCs w:val="1"/>
                <w:sz w:val="21"/>
                <w:szCs w:val="21"/>
                <w:rtl w:val="0"/>
              </w:rPr>
              <w:t xml:space="preserve">Estratto dallo Statuto CISV Italia APS art. 20:</w:t>
            </w:r>
          </w:p>
          <w:p w:rsidR="00000000" w:rsidDel="00000000" w:rsidP="00000000" w:rsidRDefault="00000000" w:rsidRPr="00000000" w14:paraId="00000024">
            <w:pPr>
              <w:rPr>
                <w:rFonts w:ascii="Source Sans Pro" w:cs="Source Sans Pro" w:eastAsia="Source Sans Pro" w:hAnsi="Source Sans Pro"/>
                <w:b w:val="0"/>
                <w:bCs w:val="0"/>
                <w:i w:val="1"/>
                <w:iCs w:val="1"/>
                <w:sz w:val="21"/>
                <w:szCs w:val="21"/>
              </w:rPr>
            </w:pPr>
            <w:r w:rsidDel="00000000" w:rsidR="00000000" w:rsidRPr="00000000">
              <w:rPr>
                <w:rtl w:val="0"/>
              </w:rPr>
            </w:r>
          </w:p>
          <w:p w:rsidR="00000000" w:rsidDel="00000000" w:rsidP="00000000" w:rsidRDefault="00000000" w:rsidRPr="00000000" w14:paraId="00000025">
            <w:pPr>
              <w:rPr>
                <w:rFonts w:ascii="Source Sans Pro" w:cs="Source Sans Pro" w:eastAsia="Source Sans Pro" w:hAnsi="Source Sans Pro"/>
                <w:b w:val="0"/>
                <w:bCs w:val="0"/>
                <w:i w:val="1"/>
                <w:iCs w:val="1"/>
                <w:sz w:val="21"/>
                <w:szCs w:val="21"/>
              </w:rPr>
            </w:pPr>
            <w:r w:rsidDel="00000000" w:rsidR="00000000" w:rsidRPr="00000000">
              <w:rPr>
                <w:rFonts w:ascii="Source Sans Pro" w:cs="Source Sans Pro" w:eastAsia="Source Sans Pro" w:hAnsi="Source Sans Pro"/>
                <w:b w:val="0"/>
                <w:bCs w:val="0"/>
                <w:i w:val="1"/>
                <w:iCs w:val="1"/>
                <w:sz w:val="21"/>
                <w:szCs w:val="21"/>
                <w:rtl w:val="0"/>
              </w:rPr>
              <w:t xml:space="preserve">Il Comitato Esecutivo è costituito da: Presidente, due Vicepresidenti, Segretario e Tesoriere previsti dall’art.19.</w:t>
            </w:r>
          </w:p>
          <w:p w:rsidR="00000000" w:rsidDel="00000000" w:rsidP="00000000" w:rsidRDefault="00000000" w:rsidRPr="00000000" w14:paraId="00000026">
            <w:pPr>
              <w:rPr>
                <w:rFonts w:ascii="Source Sans Pro" w:cs="Source Sans Pro" w:eastAsia="Source Sans Pro" w:hAnsi="Source Sans Pro"/>
                <w:b w:val="0"/>
                <w:bCs w:val="0"/>
                <w:i w:val="1"/>
                <w:iCs w:val="1"/>
                <w:sz w:val="21"/>
                <w:szCs w:val="21"/>
              </w:rPr>
            </w:pPr>
            <w:r w:rsidDel="00000000" w:rsidR="00000000" w:rsidRPr="00000000">
              <w:rPr>
                <w:rFonts w:ascii="Source Sans Pro" w:cs="Source Sans Pro" w:eastAsia="Source Sans Pro" w:hAnsi="Source Sans Pro"/>
                <w:b w:val="0"/>
                <w:bCs w:val="0"/>
                <w:i w:val="1"/>
                <w:iCs w:val="1"/>
                <w:sz w:val="21"/>
                <w:szCs w:val="21"/>
                <w:rtl w:val="0"/>
              </w:rPr>
              <w:t xml:space="preserve">Non è possibile far parte del Comitato esecutivo e pertanto ricoprire le relative cariche per più di quattro mandati consecutivi.</w:t>
            </w:r>
          </w:p>
          <w:p w:rsidR="00000000" w:rsidDel="00000000" w:rsidP="00000000" w:rsidRDefault="00000000" w:rsidRPr="00000000" w14:paraId="00000027">
            <w:pPr>
              <w:rPr>
                <w:rFonts w:ascii="Source Sans Pro" w:cs="Source Sans Pro" w:eastAsia="Source Sans Pro" w:hAnsi="Source Sans Pro"/>
                <w:b w:val="0"/>
                <w:bCs w:val="0"/>
                <w:i w:val="1"/>
                <w:iCs w:val="1"/>
                <w:sz w:val="21"/>
                <w:szCs w:val="21"/>
              </w:rPr>
            </w:pPr>
            <w:r w:rsidDel="00000000" w:rsidR="00000000" w:rsidRPr="00000000">
              <w:rPr>
                <w:rFonts w:ascii="Source Sans Pro" w:cs="Source Sans Pro" w:eastAsia="Source Sans Pro" w:hAnsi="Source Sans Pro"/>
                <w:b w:val="0"/>
                <w:bCs w:val="0"/>
                <w:i w:val="1"/>
                <w:iCs w:val="1"/>
                <w:sz w:val="21"/>
                <w:szCs w:val="21"/>
                <w:rtl w:val="0"/>
              </w:rPr>
              <w:t xml:space="preserve">Coloro che ricoprono una carica nell'ambito del Comitato Esecutivo non possono ricoprire più di due mandati consecutivi la stessa carica. Per mandato si intende l’intero triennio che intercorre dalla elezione del Consiglio Nazionale fino alla successiva elezione dello stesso. In caso di subentro di un consigliere nel Comitato Esecutivo per dimissioni o sfiducia di uno dei suoi membri, il periodo in cui viene ricoperta la carica vacante non è da considerarsi ai fini del computo dei due o quattro mandati.</w:t>
            </w:r>
          </w:p>
          <w:p w:rsidR="00000000" w:rsidDel="00000000" w:rsidP="00000000" w:rsidRDefault="00000000" w:rsidRPr="00000000" w14:paraId="00000028">
            <w:pPr>
              <w:rPr>
                <w:rFonts w:ascii="Source Sans Pro" w:cs="Source Sans Pro" w:eastAsia="Source Sans Pro" w:hAnsi="Source Sans Pro"/>
                <w:b w:val="0"/>
                <w:bCs w:val="0"/>
                <w:i w:val="1"/>
                <w:iCs w:val="1"/>
                <w:sz w:val="21"/>
                <w:szCs w:val="21"/>
              </w:rPr>
            </w:pPr>
            <w:r w:rsidDel="00000000" w:rsidR="00000000" w:rsidRPr="00000000">
              <w:rPr>
                <w:rFonts w:ascii="Source Sans Pro" w:cs="Source Sans Pro" w:eastAsia="Source Sans Pro" w:hAnsi="Source Sans Pro"/>
                <w:b w:val="0"/>
                <w:bCs w:val="0"/>
                <w:i w:val="1"/>
                <w:iCs w:val="1"/>
                <w:sz w:val="21"/>
                <w:szCs w:val="21"/>
                <w:rtl w:val="0"/>
              </w:rPr>
              <w:t xml:space="preserve">Il Comitato Esecutivo, nell'ambito delle deliberazioni adottate dal Consiglio Nazionale, provvede al funzionamento dell'Associazione e predispone il bilancio preventivo; esso delibera, in caso di motivata e comprovata urgenza, su materie di competenza del Consiglio Nazionale, che dovrà ratificare le</w:t>
            </w:r>
          </w:p>
          <w:p w:rsidR="00000000" w:rsidDel="00000000" w:rsidP="00000000" w:rsidRDefault="00000000" w:rsidRPr="00000000" w14:paraId="00000029">
            <w:pPr>
              <w:rPr>
                <w:rFonts w:ascii="Source Sans Pro" w:cs="Source Sans Pro" w:eastAsia="Source Sans Pro" w:hAnsi="Source Sans Pro"/>
                <w:b w:val="0"/>
                <w:bCs w:val="0"/>
                <w:i w:val="1"/>
                <w:iCs w:val="1"/>
                <w:sz w:val="21"/>
                <w:szCs w:val="21"/>
              </w:rPr>
            </w:pPr>
            <w:r w:rsidDel="00000000" w:rsidR="00000000" w:rsidRPr="00000000">
              <w:rPr>
                <w:rFonts w:ascii="Source Sans Pro" w:cs="Source Sans Pro" w:eastAsia="Source Sans Pro" w:hAnsi="Source Sans Pro"/>
                <w:b w:val="0"/>
                <w:bCs w:val="0"/>
                <w:i w:val="1"/>
                <w:iCs w:val="1"/>
                <w:sz w:val="21"/>
                <w:szCs w:val="21"/>
                <w:rtl w:val="0"/>
              </w:rPr>
              <w:t xml:space="preserve">decisioni prese dal Comitato Esecutivo nella prima riunione successiva.</w:t>
            </w:r>
          </w:p>
          <w:p w:rsidR="00000000" w:rsidDel="00000000" w:rsidP="00000000" w:rsidRDefault="00000000" w:rsidRPr="00000000" w14:paraId="0000002A">
            <w:pPr>
              <w:rPr>
                <w:rFonts w:ascii="Source Sans Pro" w:cs="Source Sans Pro" w:eastAsia="Source Sans Pro" w:hAnsi="Source Sans Pro"/>
                <w:b w:val="0"/>
                <w:bCs w:val="0"/>
                <w:i w:val="1"/>
                <w:iCs w:val="1"/>
                <w:sz w:val="21"/>
                <w:szCs w:val="21"/>
              </w:rPr>
            </w:pPr>
            <w:r w:rsidDel="00000000" w:rsidR="00000000" w:rsidRPr="00000000">
              <w:rPr>
                <w:rFonts w:ascii="Source Sans Pro" w:cs="Source Sans Pro" w:eastAsia="Source Sans Pro" w:hAnsi="Source Sans Pro"/>
                <w:b w:val="0"/>
                <w:bCs w:val="0"/>
                <w:i w:val="1"/>
                <w:iCs w:val="1"/>
                <w:sz w:val="21"/>
                <w:szCs w:val="21"/>
                <w:rtl w:val="0"/>
              </w:rPr>
              <w:t xml:space="preserve">Il Comitato Esecutivo delibera sulle materie e nelle modalità definite dal Regolamento del Consiglio Nazionale.</w:t>
            </w:r>
          </w:p>
          <w:p w:rsidR="00000000" w:rsidDel="00000000" w:rsidP="00000000" w:rsidRDefault="00000000" w:rsidRPr="00000000" w14:paraId="0000002B">
            <w:pPr>
              <w:rPr>
                <w:rFonts w:ascii="Source Sans Pro" w:cs="Source Sans Pro" w:eastAsia="Source Sans Pro" w:hAnsi="Source Sans Pro"/>
                <w:b w:val="0"/>
                <w:bCs w:val="0"/>
                <w:i w:val="1"/>
                <w:iCs w:val="1"/>
                <w:sz w:val="21"/>
                <w:szCs w:val="21"/>
              </w:rPr>
            </w:pPr>
            <w:r w:rsidDel="00000000" w:rsidR="00000000" w:rsidRPr="00000000">
              <w:rPr>
                <w:rFonts w:ascii="Source Sans Pro" w:cs="Source Sans Pro" w:eastAsia="Source Sans Pro" w:hAnsi="Source Sans Pro"/>
                <w:b w:val="0"/>
                <w:bCs w:val="0"/>
                <w:i w:val="1"/>
                <w:iCs w:val="1"/>
                <w:sz w:val="21"/>
                <w:szCs w:val="21"/>
                <w:rtl w:val="0"/>
              </w:rPr>
              <w:t xml:space="preserve">È ammessa la possibilità che le riunioni del Comitato Esecutivo si tengano per teleconferenza o</w:t>
            </w:r>
          </w:p>
          <w:p w:rsidR="00000000" w:rsidDel="00000000" w:rsidP="00000000" w:rsidRDefault="00000000" w:rsidRPr="00000000" w14:paraId="0000002C">
            <w:pPr>
              <w:rPr>
                <w:rFonts w:ascii="Source Sans Pro" w:cs="Source Sans Pro" w:eastAsia="Source Sans Pro" w:hAnsi="Source Sans Pro"/>
                <w:b w:val="0"/>
                <w:bCs w:val="0"/>
                <w:i w:val="1"/>
                <w:iCs w:val="1"/>
                <w:sz w:val="21"/>
                <w:szCs w:val="21"/>
              </w:rPr>
            </w:pPr>
            <w:r w:rsidDel="00000000" w:rsidR="00000000" w:rsidRPr="00000000">
              <w:rPr>
                <w:rFonts w:ascii="Source Sans Pro" w:cs="Source Sans Pro" w:eastAsia="Source Sans Pro" w:hAnsi="Source Sans Pro"/>
                <w:b w:val="0"/>
                <w:bCs w:val="0"/>
                <w:i w:val="1"/>
                <w:iCs w:val="1"/>
                <w:sz w:val="21"/>
                <w:szCs w:val="21"/>
                <w:rtl w:val="0"/>
              </w:rPr>
              <w:t xml:space="preserve">videoconferenza, a condizione che tutti i membri possano essere identificati e sia loro consentito di</w:t>
            </w:r>
          </w:p>
          <w:p w:rsidR="00000000" w:rsidDel="00000000" w:rsidP="00000000" w:rsidRDefault="00000000" w:rsidRPr="00000000" w14:paraId="0000002D">
            <w:pPr>
              <w:rPr>
                <w:rFonts w:ascii="Source Sans Pro" w:cs="Source Sans Pro" w:eastAsia="Source Sans Pro" w:hAnsi="Source Sans Pro"/>
                <w:b w:val="0"/>
                <w:bCs w:val="0"/>
                <w:i w:val="1"/>
                <w:iCs w:val="1"/>
                <w:sz w:val="21"/>
                <w:szCs w:val="21"/>
              </w:rPr>
            </w:pPr>
            <w:r w:rsidDel="00000000" w:rsidR="00000000" w:rsidRPr="00000000">
              <w:rPr>
                <w:rFonts w:ascii="Source Sans Pro" w:cs="Source Sans Pro" w:eastAsia="Source Sans Pro" w:hAnsi="Source Sans Pro"/>
                <w:b w:val="0"/>
                <w:bCs w:val="0"/>
                <w:i w:val="1"/>
                <w:iCs w:val="1"/>
                <w:sz w:val="21"/>
                <w:szCs w:val="21"/>
                <w:rtl w:val="0"/>
              </w:rPr>
              <w:t xml:space="preserve">seguire in tempo reale lo svolgimento dei lavori e di intervenire nella discussione.</w:t>
            </w:r>
          </w:p>
          <w:p w:rsidR="00000000" w:rsidDel="00000000" w:rsidP="00000000" w:rsidRDefault="00000000" w:rsidRPr="00000000" w14:paraId="0000002E">
            <w:pPr>
              <w:rPr>
                <w:rFonts w:ascii="Calibri" w:cs="Calibri" w:eastAsia="Calibri" w:hAnsi="Calibri"/>
                <w:i w:val="1"/>
                <w:iCs w:val="1"/>
                <w:sz w:val="21"/>
                <w:szCs w:val="21"/>
              </w:rPr>
            </w:pPr>
            <w:r w:rsidDel="00000000" w:rsidR="00000000" w:rsidRPr="00000000">
              <w:rPr>
                <w:rtl w:val="0"/>
              </w:rPr>
            </w:r>
          </w:p>
        </w:tc>
        <w:tc>
          <w:tcPr/>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jc w:val="right"/>
              <w:rPr>
                <w:rFonts w:ascii="Overpass" w:cs="Overpass" w:eastAsia="Overpass" w:hAnsi="Overpass"/>
                <w:sz w:val="38"/>
                <w:szCs w:val="38"/>
              </w:rPr>
            </w:pPr>
            <w:r w:rsidDel="00000000" w:rsidR="00000000" w:rsidRPr="00000000">
              <w:rPr>
                <w:rFonts w:ascii="Overpass" w:cs="Overpass" w:eastAsia="Overpass" w:hAnsi="Overpass"/>
                <w:b w:val="1"/>
                <w:bCs w:val="1"/>
                <w:sz w:val="38"/>
                <w:szCs w:val="38"/>
                <w:rtl w:val="0"/>
              </w:rPr>
              <w:t xml:space="preserve">Il Comitato Esecutivo</w:t>
            </w:r>
            <w:r w:rsidDel="00000000" w:rsidR="00000000" w:rsidRPr="00000000">
              <w:rPr>
                <w:rtl w:val="0"/>
              </w:rPr>
            </w:r>
          </w:p>
        </w:tc>
      </w:tr>
      <w:tr>
        <w:trPr>
          <w:cantSplit w:val="0"/>
          <w:trHeight w:val="5512" w:hRule="atLeast"/>
          <w:tblHeader w:val="0"/>
        </w:trPr>
        <w:tc>
          <w:tcPr>
            <w:vMerge w:val="continue"/>
          </w:tcPr>
          <w:p w:rsidR="00000000" w:rsidDel="00000000" w:rsidP="00000000" w:rsidRDefault="00000000" w:rsidRPr="00000000" w14:paraId="00000030">
            <w:pPr>
              <w:widowControl w:val="0"/>
              <w:spacing w:line="276" w:lineRule="auto"/>
              <w:rPr>
                <w:rFonts w:ascii="Calibri" w:cs="Calibri" w:eastAsia="Calibri" w:hAnsi="Calibri"/>
                <w:sz w:val="40"/>
                <w:szCs w:val="40"/>
              </w:rPr>
            </w:pPr>
            <w:r w:rsidDel="00000000" w:rsidR="00000000" w:rsidRPr="00000000">
              <w:rPr>
                <w:rtl w:val="0"/>
              </w:rPr>
            </w:r>
          </w:p>
        </w:tc>
        <w:tc>
          <w:tcPr/>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pacing w:before="5" w:line="252.00000000000003" w:lineRule="auto"/>
              <w:ind w:right="146"/>
              <w:rPr>
                <w:rFonts w:ascii="Overpass" w:cs="Overpass" w:eastAsia="Overpass" w:hAnsi="Overpass"/>
                <w:b w:val="1"/>
                <w:bCs w:val="1"/>
                <w:color w:val="404040"/>
                <w:u w:val="single"/>
              </w:rPr>
            </w:pPr>
            <w:r w:rsidDel="00000000" w:rsidR="00000000" w:rsidRPr="00000000">
              <w:rPr>
                <w:rFonts w:ascii="Overpass" w:cs="Overpass" w:eastAsia="Overpass" w:hAnsi="Overpass"/>
                <w:b w:val="1"/>
                <w:bCs w:val="1"/>
                <w:color w:val="404040"/>
                <w:u w:val="single"/>
                <w:rtl w:val="0"/>
              </w:rPr>
              <w:t xml:space="preserve">Impegni e opportunità:</w:t>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spacing w:before="5" w:line="252.00000000000003" w:lineRule="auto"/>
              <w:ind w:right="146"/>
              <w:rPr>
                <w:rFonts w:ascii="Calibri" w:cs="Calibri" w:eastAsia="Calibri" w:hAnsi="Calibri"/>
                <w:color w:val="404040"/>
                <w:sz w:val="19"/>
                <w:szCs w:val="19"/>
                <w:highlight w:val="yellow"/>
              </w:rPr>
            </w:pPr>
            <w:r w:rsidDel="00000000" w:rsidR="00000000" w:rsidRPr="00000000">
              <w:rPr>
                <w:rtl w:val="0"/>
              </w:rPr>
            </w:r>
          </w:p>
          <w:p w:rsidR="00000000" w:rsidDel="00000000" w:rsidP="00000000" w:rsidRDefault="00000000" w:rsidRPr="00000000" w14:paraId="00000033">
            <w:pPr>
              <w:numPr>
                <w:ilvl w:val="0"/>
                <w:numId w:val="1"/>
              </w:numPr>
              <w:ind w:left="720" w:hanging="360"/>
              <w:jc w:val="both"/>
              <w:rPr>
                <w:rFonts w:ascii="Overpass" w:cs="Overpass" w:eastAsia="Overpass" w:hAnsi="Overpass"/>
              </w:rPr>
            </w:pPr>
            <w:r w:rsidDel="00000000" w:rsidR="00000000" w:rsidRPr="00000000">
              <w:rPr>
                <w:rFonts w:ascii="Overpass" w:cs="Overpass" w:eastAsia="Overpass" w:hAnsi="Overpass"/>
                <w:rtl w:val="0"/>
              </w:rPr>
              <w:t xml:space="preserve">Ha tutti gli impegni e previsti per il Consigliere, in quanto membro del Consiglio Nazionale, oltre che del Comitato Esecutivo;</w:t>
            </w:r>
          </w:p>
          <w:p w:rsidR="00000000" w:rsidDel="00000000" w:rsidP="00000000" w:rsidRDefault="00000000" w:rsidRPr="00000000" w14:paraId="00000034">
            <w:pPr>
              <w:numPr>
                <w:ilvl w:val="0"/>
                <w:numId w:val="1"/>
              </w:numPr>
              <w:ind w:left="720" w:hanging="360"/>
              <w:jc w:val="both"/>
              <w:rPr>
                <w:rFonts w:ascii="Overpass" w:cs="Overpass" w:eastAsia="Overpass" w:hAnsi="Overpass"/>
              </w:rPr>
            </w:pPr>
            <w:r w:rsidDel="00000000" w:rsidR="00000000" w:rsidRPr="00000000">
              <w:rPr>
                <w:rFonts w:ascii="Overpass" w:cs="Overpass" w:eastAsia="Overpass" w:hAnsi="Overpass"/>
                <w:rtl w:val="0"/>
              </w:rPr>
              <w:t xml:space="preserve">Rimane in carica dal momento dell’elezione all’interno del Consiglio Nazionale, fino all’Assemblea convocata dove si svolgeranno le elezioni per il rinnovo dell’intero Consiglio;</w:t>
            </w:r>
          </w:p>
          <w:p w:rsidR="00000000" w:rsidDel="00000000" w:rsidP="00000000" w:rsidRDefault="00000000" w:rsidRPr="00000000" w14:paraId="00000035">
            <w:pPr>
              <w:numPr>
                <w:ilvl w:val="0"/>
                <w:numId w:val="1"/>
              </w:numPr>
              <w:ind w:left="720" w:hanging="360"/>
              <w:jc w:val="both"/>
              <w:rPr>
                <w:rFonts w:ascii="Overpass" w:cs="Overpass" w:eastAsia="Overpass" w:hAnsi="Overpass"/>
              </w:rPr>
            </w:pPr>
            <w:r w:rsidDel="00000000" w:rsidR="00000000" w:rsidRPr="00000000">
              <w:rPr>
                <w:rFonts w:ascii="Overpass" w:cs="Overpass" w:eastAsia="Overpass" w:hAnsi="Overpass"/>
                <w:rtl w:val="0"/>
              </w:rPr>
              <w:t xml:space="preserve">Partecipa alle riunioni del Comitato Esecutivo, definite dal Comitato stesso in via telematica, in aggiunta a quelle del Consiglio Nazionale;</w:t>
            </w:r>
          </w:p>
          <w:p w:rsidR="00000000" w:rsidDel="00000000" w:rsidP="00000000" w:rsidRDefault="00000000" w:rsidRPr="00000000" w14:paraId="00000036">
            <w:pPr>
              <w:numPr>
                <w:ilvl w:val="0"/>
                <w:numId w:val="1"/>
              </w:numPr>
              <w:ind w:left="720" w:hanging="360"/>
              <w:jc w:val="both"/>
              <w:rPr>
                <w:rFonts w:ascii="Overpass" w:cs="Overpass" w:eastAsia="Overpass" w:hAnsi="Overpass"/>
              </w:rPr>
            </w:pPr>
            <w:r w:rsidDel="00000000" w:rsidR="00000000" w:rsidRPr="00000000">
              <w:rPr>
                <w:rFonts w:ascii="Overpass" w:cs="Overpass" w:eastAsia="Overpass" w:hAnsi="Overpass"/>
                <w:rtl w:val="0"/>
              </w:rPr>
              <w:t xml:space="preserve">Partecipa all’incontro per il passaggio di consegne con l’esecutivo uscente per il mandato, a Civezzano (TN), dal 12 al 14 giugno 2026;</w:t>
            </w:r>
          </w:p>
          <w:p w:rsidR="00000000" w:rsidDel="00000000" w:rsidP="00000000" w:rsidRDefault="00000000" w:rsidRPr="00000000" w14:paraId="00000037">
            <w:pPr>
              <w:numPr>
                <w:ilvl w:val="0"/>
                <w:numId w:val="1"/>
              </w:numPr>
              <w:ind w:left="720" w:hanging="360"/>
              <w:jc w:val="both"/>
              <w:rPr>
                <w:rFonts w:ascii="Overpass" w:cs="Overpass" w:eastAsia="Overpass" w:hAnsi="Overpass"/>
              </w:rPr>
            </w:pPr>
            <w:r w:rsidDel="00000000" w:rsidR="00000000" w:rsidRPr="00000000">
              <w:rPr>
                <w:rFonts w:ascii="Overpass" w:cs="Overpass" w:eastAsia="Overpass" w:hAnsi="Overpass"/>
                <w:rtl w:val="0"/>
              </w:rPr>
              <w:t xml:space="preserve">Conosce i documenti che regolano il funzionamento della vita e delle attività dell’Associazione;</w:t>
            </w:r>
          </w:p>
          <w:p w:rsidR="00000000" w:rsidDel="00000000" w:rsidP="00000000" w:rsidRDefault="00000000" w:rsidRPr="00000000" w14:paraId="00000038">
            <w:pPr>
              <w:numPr>
                <w:ilvl w:val="0"/>
                <w:numId w:val="1"/>
              </w:numPr>
              <w:ind w:left="720" w:hanging="360"/>
              <w:jc w:val="both"/>
              <w:rPr>
                <w:rFonts w:ascii="Overpass" w:cs="Overpass" w:eastAsia="Overpass" w:hAnsi="Overpass"/>
              </w:rPr>
            </w:pPr>
            <w:r w:rsidDel="00000000" w:rsidR="00000000" w:rsidRPr="00000000">
              <w:rPr>
                <w:rFonts w:ascii="Overpass" w:cs="Overpass" w:eastAsia="Overpass" w:hAnsi="Overpass"/>
                <w:rtl w:val="0"/>
              </w:rPr>
              <w:t xml:space="preserve">È membro dell’organo esecutivo di CISV Italia APS e prende parte ai lavori del Consiglio Nazionale;</w:t>
            </w:r>
          </w:p>
          <w:p w:rsidR="00000000" w:rsidDel="00000000" w:rsidP="00000000" w:rsidRDefault="00000000" w:rsidRPr="00000000" w14:paraId="00000039">
            <w:pPr>
              <w:numPr>
                <w:ilvl w:val="0"/>
                <w:numId w:val="1"/>
              </w:numPr>
              <w:ind w:left="720" w:hanging="360"/>
              <w:jc w:val="both"/>
              <w:rPr>
                <w:rFonts w:ascii="Overpass" w:cs="Overpass" w:eastAsia="Overpass" w:hAnsi="Overpass"/>
              </w:rPr>
            </w:pPr>
            <w:r w:rsidDel="00000000" w:rsidR="00000000" w:rsidRPr="00000000">
              <w:rPr>
                <w:rFonts w:ascii="Overpass" w:cs="Overpass" w:eastAsia="Overpass" w:hAnsi="Overpass"/>
                <w:rtl w:val="0"/>
              </w:rPr>
              <w:t xml:space="preserve">Presidente, Tesoriere e Segretario si impegnano a partecipare all’Assemblea Nazionale per garantirne il corretto funzionamento;</w:t>
            </w:r>
          </w:p>
          <w:p w:rsidR="00000000" w:rsidDel="00000000" w:rsidP="00000000" w:rsidRDefault="00000000" w:rsidRPr="00000000" w14:paraId="0000003A">
            <w:pPr>
              <w:numPr>
                <w:ilvl w:val="0"/>
                <w:numId w:val="1"/>
              </w:numPr>
              <w:ind w:left="720" w:hanging="360"/>
              <w:jc w:val="both"/>
              <w:rPr>
                <w:rFonts w:ascii="Overpass" w:cs="Overpass" w:eastAsia="Overpass" w:hAnsi="Overpass"/>
              </w:rPr>
            </w:pPr>
            <w:r w:rsidDel="00000000" w:rsidR="00000000" w:rsidRPr="00000000">
              <w:rPr>
                <w:rFonts w:ascii="Overpass" w:cs="Overpass" w:eastAsia="Overpass" w:hAnsi="Overpass"/>
                <w:rtl w:val="0"/>
              </w:rPr>
              <w:t xml:space="preserve">Presidente e Tesoriere sono disponibili a recarsi alla sede della Banca per le firme documentali, preferibilmente entro il 30 giugno 2026;</w:t>
            </w:r>
          </w:p>
          <w:p w:rsidR="00000000" w:rsidDel="00000000" w:rsidP="00000000" w:rsidRDefault="00000000" w:rsidRPr="00000000" w14:paraId="0000003B">
            <w:pPr>
              <w:numPr>
                <w:ilvl w:val="0"/>
                <w:numId w:val="1"/>
              </w:numPr>
              <w:ind w:left="720" w:hanging="360"/>
              <w:jc w:val="both"/>
              <w:rPr>
                <w:rFonts w:ascii="Overpass" w:cs="Overpass" w:eastAsia="Overpass" w:hAnsi="Overpass"/>
              </w:rPr>
            </w:pPr>
            <w:r w:rsidDel="00000000" w:rsidR="00000000" w:rsidRPr="00000000">
              <w:rPr>
                <w:rFonts w:ascii="Overpass" w:cs="Overpass" w:eastAsia="Overpass" w:hAnsi="Overpass"/>
                <w:rtl w:val="0"/>
              </w:rPr>
              <w:t xml:space="preserve">Segretario e Tesoriere sono responsabili della gestione operativa delle attività del personale dipendente di CISV Italia APS.</w:t>
            </w:r>
          </w:p>
          <w:p w:rsidR="00000000" w:rsidDel="00000000" w:rsidP="00000000" w:rsidRDefault="00000000" w:rsidRPr="00000000" w14:paraId="0000003C">
            <w:pPr>
              <w:spacing w:line="252.00000000000003" w:lineRule="auto"/>
              <w:ind w:right="146"/>
              <w:rPr>
                <w:rFonts w:ascii="Calibri" w:cs="Calibri" w:eastAsia="Calibri" w:hAnsi="Calibri"/>
                <w:color w:val="404040"/>
                <w:sz w:val="19"/>
                <w:szCs w:val="19"/>
              </w:rPr>
            </w:pPr>
            <w:r w:rsidDel="00000000" w:rsidR="00000000" w:rsidRPr="00000000">
              <w:rPr>
                <w:rtl w:val="0"/>
              </w:rPr>
            </w:r>
          </w:p>
          <w:p w:rsidR="00000000" w:rsidDel="00000000" w:rsidP="00000000" w:rsidRDefault="00000000" w:rsidRPr="00000000" w14:paraId="0000003D">
            <w:pPr>
              <w:spacing w:before="5" w:line="252.00000000000003" w:lineRule="auto"/>
              <w:ind w:right="146"/>
              <w:rPr>
                <w:rFonts w:ascii="Calibri" w:cs="Calibri" w:eastAsia="Calibri" w:hAnsi="Calibri"/>
                <w:color w:val="404040"/>
                <w:sz w:val="21"/>
                <w:szCs w:val="21"/>
              </w:rPr>
            </w:pPr>
            <w:r w:rsidDel="00000000" w:rsidR="00000000" w:rsidRPr="00000000">
              <w:rPr>
                <w:rtl w:val="0"/>
              </w:rPr>
            </w:r>
          </w:p>
        </w:tc>
      </w:tr>
    </w:tbl>
    <w:p w:rsidR="00000000" w:rsidDel="00000000" w:rsidP="00000000" w:rsidRDefault="00000000" w:rsidRPr="00000000" w14:paraId="0000003E">
      <w:pPr>
        <w:tabs>
          <w:tab w:val="left" w:leader="none" w:pos="1980"/>
        </w:tabs>
        <w:spacing w:line="360" w:lineRule="auto"/>
        <w:rPr>
          <w:rFonts w:ascii="Tahoma" w:cs="Tahoma" w:eastAsia="Tahoma" w:hAnsi="Tahoma"/>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417" w:top="1417" w:left="1134" w:right="1134" w:header="567" w:footer="22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Overpas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rFonts w:ascii="Overpass" w:cs="Overpass" w:eastAsia="Overpass" w:hAnsi="Overpass"/>
        <w:color w:val="ffffff"/>
        <w:sz w:val="18"/>
        <w:szCs w:val="18"/>
      </w:rPr>
    </w:pPr>
    <w:r w:rsidDel="00000000" w:rsidR="00000000" w:rsidRPr="00000000">
      <w:rPr>
        <w:rFonts w:ascii="Overpass" w:cs="Overpass" w:eastAsia="Overpass" w:hAnsi="Overpass"/>
        <w:color w:val="ffffff"/>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D">
    <w:pPr>
      <w:widowControl w:val="0"/>
      <w:spacing w:line="240" w:lineRule="auto"/>
      <w:ind w:right="36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-719451</wp:posOffset>
          </wp:positionH>
          <wp:positionV relativeFrom="paragraph">
            <wp:posOffset>-768265</wp:posOffset>
          </wp:positionV>
          <wp:extent cx="7560653" cy="1305276"/>
          <wp:effectExtent b="0" l="0" r="0" t="0"/>
          <wp:wrapSquare wrapText="bothSides" distB="0" distT="0" distL="0" distR="0"/>
          <wp:docPr id="38"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7560653" cy="1305276"/>
                  </a:xfrm>
                  <a:prstGeom prst="rect"/>
                  <a:ln/>
                </pic:spPr>
              </pic:pic>
            </a:graphicData>
          </a:graphic>
        </wp:anchor>
      </w:drawing>
    </w:r>
  </w:p>
  <w:p w:rsidR="00000000" w:rsidDel="00000000" w:rsidP="00000000" w:rsidRDefault="00000000" w:rsidRPr="00000000" w14:paraId="0000004E">
    <w:pPr>
      <w:widowControl w:val="0"/>
      <w:tabs>
        <w:tab w:val="left" w:leader="none" w:pos="6956"/>
      </w:tabs>
      <w:spacing w:line="240" w:lineRule="auto"/>
      <w:rPr/>
    </w:pPr>
    <w:r w:rsidDel="00000000" w:rsidR="00000000" w:rsidRPr="00000000">
      <w:rPr>
        <w:rtl w:val="0"/>
      </w:rPr>
      <w:tab/>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3144"/>
      </w:tabs>
      <w:spacing w:after="0" w:before="0" w:line="240" w:lineRule="auto"/>
      <w:ind w:left="0" w:right="0" w:firstLine="0"/>
      <w:jc w:val="left"/>
      <w:rPr>
        <w:rFonts w:ascii="Source Sans Pro" w:cs="Source Sans Pro" w:eastAsia="Source Sans Pro" w:hAnsi="Source Sans Pro"/>
        <w:b w:val="0"/>
        <w:bCs w:val="0"/>
        <w:i w:val="0"/>
        <w:iCs w:val="0"/>
        <w:smallCaps w:val="0"/>
        <w:strike w:val="0"/>
        <w:color w:val="000000"/>
        <w:sz w:val="16"/>
        <w:szCs w:val="16"/>
        <w:u w:val="none"/>
        <w:shd w:fill="auto" w:val="clear"/>
        <w:vertAlign w:val="baseline"/>
      </w:rPr>
    </w:pPr>
    <w:bookmarkStart w:colFirst="0" w:colLast="0" w:name="_heading=h.1fob9te" w:id="0"/>
    <w:bookmarkEnd w:id="0"/>
    <w:r w:rsidDel="00000000" w:rsidR="00000000" w:rsidRPr="00000000">
      <w:rPr>
        <w:rFonts w:ascii="Source Sans Pro" w:cs="Source Sans Pro" w:eastAsia="Source Sans Pro" w:hAnsi="Source Sans Pro"/>
        <w:b w:val="0"/>
        <w:bCs w:val="0"/>
        <w:i w:val="0"/>
        <w:iCs w:val="0"/>
        <w:smallCaps w:val="0"/>
        <w:strike w:val="0"/>
        <w:color w:val="000000"/>
        <w:sz w:val="16"/>
        <w:szCs w:val="16"/>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-720087</wp:posOffset>
          </wp:positionH>
          <wp:positionV relativeFrom="paragraph">
            <wp:posOffset>0</wp:posOffset>
          </wp:positionV>
          <wp:extent cx="7604125" cy="1494790"/>
          <wp:effectExtent b="0" l="0" r="0" t="0"/>
          <wp:wrapNone/>
          <wp:docPr id="3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604125" cy="1494790"/>
                  </a:xfrm>
                  <a:prstGeom prst="rect"/>
                  <a:ln/>
                </pic:spPr>
              </pic:pic>
            </a:graphicData>
          </a:graphic>
        </wp:anchor>
      </w:drawing>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leader="none" w:pos="1524"/>
      </w:tabs>
      <w:spacing w:line="240" w:lineRule="auto"/>
      <w:rPr>
        <w:rFonts w:ascii="Source Sans Pro" w:cs="Source Sans Pro" w:eastAsia="Source Sans Pro" w:hAnsi="Source Sans Pro"/>
        <w:color w:val="000000"/>
        <w:sz w:val="16"/>
        <w:szCs w:val="16"/>
      </w:rPr>
    </w:pPr>
    <w:r w:rsidDel="00000000" w:rsidR="00000000" w:rsidRPr="00000000">
      <w:rPr>
        <w:rFonts w:ascii="Source Sans Pro" w:cs="Source Sans Pro" w:eastAsia="Source Sans Pro" w:hAnsi="Source Sans Pro"/>
        <w:color w:val="000000"/>
        <w:sz w:val="16"/>
        <w:szCs w:val="16"/>
        <w:rtl w:val="0"/>
      </w:rPr>
      <w:tab/>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5868"/>
      </w:tabs>
      <w:spacing w:line="240" w:lineRule="auto"/>
      <w:rPr>
        <w:rFonts w:ascii="Source Sans Pro" w:cs="Source Sans Pro" w:eastAsia="Source Sans Pro" w:hAnsi="Source Sans Pro"/>
        <w:color w:val="000000"/>
        <w:sz w:val="16"/>
        <w:szCs w:val="16"/>
      </w:rPr>
    </w:pPr>
    <w:r w:rsidDel="00000000" w:rsidR="00000000" w:rsidRPr="00000000">
      <w:rPr>
        <w:rFonts w:ascii="Source Sans Pro" w:cs="Source Sans Pro" w:eastAsia="Source Sans Pro" w:hAnsi="Source Sans Pro"/>
        <w:color w:val="000000"/>
        <w:sz w:val="16"/>
        <w:szCs w:val="16"/>
        <w:rtl w:val="0"/>
      </w:rPr>
      <w:tab/>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rFonts w:ascii="Source Sans Pro" w:cs="Source Sans Pro" w:eastAsia="Source Sans Pro" w:hAnsi="Source Sans Pro"/>
        <w:color w:val="000000"/>
        <w:sz w:val="16"/>
        <w:szCs w:val="16"/>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hanging="709"/>
      <w:rPr>
        <w:rFonts w:ascii="Source Sans Pro" w:cs="Source Sans Pro" w:eastAsia="Source Sans Pro" w:hAnsi="Source Sans Pro"/>
        <w:b w:val="1"/>
        <w:bCs w:val="1"/>
        <w:color w:val="ffffff"/>
        <w:sz w:val="16"/>
        <w:szCs w:val="16"/>
      </w:rPr>
    </w:pPr>
    <w:bookmarkStart w:colFirst="0" w:colLast="0" w:name="_heading=h.3znysh7" w:id="1"/>
    <w:bookmarkEnd w:id="1"/>
    <w:hyperlink r:id="rId2">
      <w:r w:rsidDel="00000000" w:rsidR="00000000" w:rsidRPr="00000000">
        <w:rPr>
          <w:rFonts w:ascii="Source Sans Pro" w:cs="Source Sans Pro" w:eastAsia="Source Sans Pro" w:hAnsi="Source Sans Pro"/>
          <w:b w:val="1"/>
          <w:bCs w:val="1"/>
          <w:color w:val="ffffff"/>
          <w:sz w:val="16"/>
          <w:szCs w:val="16"/>
          <w:rtl w:val="0"/>
        </w:rPr>
        <w:t xml:space="preserve">www.it.cisv.org</w:t>
      </w:r>
    </w:hyperlink>
    <w:r w:rsidDel="00000000" w:rsidR="00000000" w:rsidRPr="00000000">
      <w:rPr>
        <w:rFonts w:ascii="Source Sans Pro" w:cs="Source Sans Pro" w:eastAsia="Source Sans Pro" w:hAnsi="Source Sans Pro"/>
        <w:b w:val="1"/>
        <w:bCs w:val="1"/>
        <w:color w:val="ffffff"/>
        <w:sz w:val="16"/>
        <w:szCs w:val="16"/>
        <w:rtl w:val="0"/>
      </w:rPr>
      <w:t xml:space="preserve"> | </w:t>
    </w:r>
    <w:hyperlink r:id="rId3">
      <w:r w:rsidDel="00000000" w:rsidR="00000000" w:rsidRPr="00000000">
        <w:rPr>
          <w:rFonts w:ascii="Source Sans Pro" w:cs="Source Sans Pro" w:eastAsia="Source Sans Pro" w:hAnsi="Source Sans Pro"/>
          <w:b w:val="1"/>
          <w:bCs w:val="1"/>
          <w:color w:val="ffffff"/>
          <w:sz w:val="16"/>
          <w:szCs w:val="16"/>
          <w:rtl w:val="0"/>
        </w:rPr>
        <w:t xml:space="preserve">office@it.cisv.org</w:t>
      </w:r>
    </w:hyperlink>
    <w:r w:rsidDel="00000000" w:rsidR="00000000" w:rsidRPr="00000000">
      <w:rPr>
        <w:rFonts w:ascii="Source Sans Pro" w:cs="Source Sans Pro" w:eastAsia="Source Sans Pro" w:hAnsi="Source Sans Pro"/>
        <w:b w:val="1"/>
        <w:bCs w:val="1"/>
        <w:color w:val="ffffff"/>
        <w:sz w:val="16"/>
        <w:szCs w:val="16"/>
        <w:rtl w:val="0"/>
      </w:rPr>
      <w:t xml:space="preserve"> | mob: +39 333 2977769  | fax: +39 059 8671199</w:t>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right" w:leader="none" w:pos="9638"/>
      </w:tabs>
      <w:spacing w:line="240" w:lineRule="auto"/>
      <w:ind w:hanging="709"/>
      <w:rPr>
        <w:color w:val="ffffff"/>
      </w:rPr>
    </w:pPr>
    <w:r w:rsidDel="00000000" w:rsidR="00000000" w:rsidRPr="00000000">
      <w:rPr>
        <w:rFonts w:ascii="Source Sans Pro" w:cs="Source Sans Pro" w:eastAsia="Source Sans Pro" w:hAnsi="Source Sans Pro"/>
        <w:color w:val="ffffff"/>
        <w:sz w:val="16"/>
        <w:szCs w:val="16"/>
        <w:rtl w:val="0"/>
      </w:rPr>
      <w:t xml:space="preserve">CISV Italia  APS– Associazione di promozione sociale e di educazione alla pace. </w:t>
      <w:tab/>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819"/>
        <w:tab w:val="right" w:leader="none" w:pos="9638"/>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819"/>
        <w:tab w:val="right" w:leader="none" w:pos="9638"/>
      </w:tabs>
      <w:spacing w:line="240" w:lineRule="auto"/>
      <w:ind w:right="36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-1303650</wp:posOffset>
          </wp:positionH>
          <wp:positionV relativeFrom="paragraph">
            <wp:posOffset>-689856</wp:posOffset>
          </wp:positionV>
          <wp:extent cx="7993780" cy="1377169"/>
          <wp:effectExtent b="0" l="0" r="0" t="0"/>
          <wp:wrapNone/>
          <wp:docPr id="3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993780" cy="1377169"/>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ind w:left="-720" w:right="-735" w:firstLine="0"/>
      <w:rPr/>
    </w:pPr>
    <w:r w:rsidDel="00000000" w:rsidR="00000000" w:rsidRPr="00000000">
      <w:rPr>
        <w:rtl w:val="0"/>
      </w:rPr>
    </w:r>
  </w:p>
  <w:p w:rsidR="00000000" w:rsidDel="00000000" w:rsidP="00000000" w:rsidRDefault="00000000" w:rsidRPr="00000000" w14:paraId="00000040">
    <w:pPr>
      <w:ind w:left="-720" w:right="-735"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rPr>
        <w:rFonts w:ascii="Tahoma" w:cs="Tahoma" w:eastAsia="Tahoma" w:hAnsi="Tahoma"/>
      </w:rPr>
    </w:pPr>
    <w:r w:rsidDel="00000000" w:rsidR="00000000" w:rsidRPr="00000000">
      <w:rPr>
        <w:rtl w:val="0"/>
      </w:rPr>
    </w:r>
  </w:p>
  <w:tbl>
    <w:tblPr>
      <w:tblStyle w:val="Table3"/>
      <w:tblW w:w="10622.0" w:type="dxa"/>
      <w:jc w:val="left"/>
      <w:tblInd w:w="-620.0" w:type="dxa"/>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600"/>
    </w:tblPr>
    <w:tblGrid>
      <w:gridCol w:w="4731"/>
      <w:gridCol w:w="1674"/>
      <w:gridCol w:w="2012"/>
      <w:gridCol w:w="2205"/>
      <w:tblGridChange w:id="0">
        <w:tblGrid>
          <w:gridCol w:w="4731"/>
          <w:gridCol w:w="1674"/>
          <w:gridCol w:w="2012"/>
          <w:gridCol w:w="2205"/>
        </w:tblGrid>
      </w:tblGridChange>
    </w:tblGrid>
    <w:tr>
      <w:trPr>
        <w:cantSplit w:val="0"/>
        <w:trHeight w:val="12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widowControl w:val="0"/>
            <w:ind w:left="614" w:firstLine="0"/>
            <w:rPr/>
          </w:pPr>
          <w:r w:rsidDel="00000000" w:rsidR="00000000" w:rsidRPr="00000000">
            <w:rPr/>
            <w:drawing>
              <wp:inline distB="0" distT="0" distL="0" distR="0">
                <wp:extent cx="2533650" cy="752475"/>
                <wp:effectExtent b="0" l="0" r="0" t="0"/>
                <wp:docPr descr="Italy_Combined _COL" id="39" name="image1.jpg"/>
                <a:graphic>
                  <a:graphicData uri="http://schemas.openxmlformats.org/drawingml/2006/picture">
                    <pic:pic>
                      <pic:nvPicPr>
                        <pic:cNvPr descr="Italy_Combined _COL" id="0" name="image1.jpg"/>
                        <pic:cNvPicPr preferRelativeResize="0"/>
                      </pic:nvPicPr>
                      <pic:blipFill>
                        <a:blip r:embed="rId1"/>
                        <a:srcRect b="0" l="0" r="0" t="0"/>
                        <a:stretch>
                          <a:fillRect/>
                        </a:stretch>
                      </pic:blipFill>
                      <pic:spPr>
                        <a:xfrm>
                          <a:off x="0" y="0"/>
                          <a:ext cx="2533650" cy="752475"/>
                        </a:xfrm>
                        <a:prstGeom prst="rect"/>
                        <a:ln/>
                      </pic:spPr>
                    </pic:pic>
                  </a:graphicData>
                </a:graphic>
              </wp:inline>
            </w:drawing>
          </w:r>
          <w:r w:rsidDel="00000000" w:rsidR="00000000" w:rsidRPr="00000000">
            <w:rPr>
              <w:rtl w:val="0"/>
            </w:rPr>
            <w:br w:type="textWrapping"/>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rPr>
              <w:color w:val="0072c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rPr>
              <w:rFonts w:ascii="Overpass" w:cs="Overpass" w:eastAsia="Overpass" w:hAnsi="Overpass"/>
              <w:color w:val="0072ce"/>
              <w:sz w:val="20"/>
              <w:szCs w:val="20"/>
            </w:rPr>
          </w:pPr>
          <w:r w:rsidDel="00000000" w:rsidR="00000000" w:rsidRPr="00000000">
            <w:rPr>
              <w:rFonts w:ascii="Overpass" w:cs="Overpass" w:eastAsia="Overpass" w:hAnsi="Overpass"/>
              <w:color w:val="0072ce"/>
              <w:sz w:val="20"/>
              <w:szCs w:val="20"/>
              <w:rtl w:val="0"/>
            </w:rPr>
            <w:t xml:space="preserve">CISV Italia APS</w:t>
          </w:r>
        </w:p>
        <w:p w:rsidR="00000000" w:rsidDel="00000000" w:rsidP="00000000" w:rsidRDefault="00000000" w:rsidRPr="00000000" w14:paraId="00000046">
          <w:pPr>
            <w:widowControl w:val="0"/>
            <w:rPr>
              <w:rFonts w:ascii="Overpass" w:cs="Overpass" w:eastAsia="Overpass" w:hAnsi="Overpass"/>
              <w:color w:val="0072ce"/>
              <w:sz w:val="20"/>
              <w:szCs w:val="20"/>
            </w:rPr>
          </w:pPr>
          <w:r w:rsidDel="00000000" w:rsidR="00000000" w:rsidRPr="00000000">
            <w:rPr>
              <w:rFonts w:ascii="Overpass" w:cs="Overpass" w:eastAsia="Overpass" w:hAnsi="Overpass"/>
              <w:color w:val="0072ce"/>
              <w:sz w:val="20"/>
              <w:szCs w:val="20"/>
              <w:rtl w:val="0"/>
            </w:rPr>
            <w:t xml:space="preserve">C.F. 92033380400</w:t>
          </w:r>
        </w:p>
        <w:p w:rsidR="00000000" w:rsidDel="00000000" w:rsidP="00000000" w:rsidRDefault="00000000" w:rsidRPr="00000000" w14:paraId="00000047">
          <w:pPr>
            <w:widowControl w:val="0"/>
            <w:rPr>
              <w:rFonts w:ascii="Overpass" w:cs="Overpass" w:eastAsia="Overpass" w:hAnsi="Overpass"/>
              <w:color w:val="0072ce"/>
              <w:sz w:val="20"/>
              <w:szCs w:val="20"/>
            </w:rPr>
          </w:pPr>
          <w:r w:rsidDel="00000000" w:rsidR="00000000" w:rsidRPr="00000000">
            <w:rPr>
              <w:rFonts w:ascii="Overpass" w:cs="Overpass" w:eastAsia="Overpass" w:hAnsi="Overpass"/>
              <w:color w:val="0072ce"/>
              <w:sz w:val="20"/>
              <w:szCs w:val="20"/>
              <w:rtl w:val="0"/>
            </w:rPr>
            <w:t xml:space="preserve">Piazza Liberazione 13</w:t>
          </w:r>
        </w:p>
        <w:p w:rsidR="00000000" w:rsidDel="00000000" w:rsidP="00000000" w:rsidRDefault="00000000" w:rsidRPr="00000000" w14:paraId="00000048">
          <w:pPr>
            <w:widowControl w:val="0"/>
            <w:rPr>
              <w:rFonts w:ascii="Overpass" w:cs="Overpass" w:eastAsia="Overpass" w:hAnsi="Overpass"/>
              <w:color w:val="0072ce"/>
              <w:sz w:val="16"/>
              <w:szCs w:val="16"/>
            </w:rPr>
          </w:pPr>
          <w:r w:rsidDel="00000000" w:rsidR="00000000" w:rsidRPr="00000000">
            <w:rPr>
              <w:rFonts w:ascii="Overpass" w:cs="Overpass" w:eastAsia="Overpass" w:hAnsi="Overpass"/>
              <w:color w:val="0072ce"/>
              <w:sz w:val="20"/>
              <w:szCs w:val="20"/>
              <w:rtl w:val="0"/>
            </w:rPr>
            <w:t xml:space="preserve">41122 Modena</w:t>
          </w:r>
          <w:r w:rsidDel="00000000" w:rsidR="00000000" w:rsidRPr="00000000">
            <w:rPr>
              <w:rtl w:val="0"/>
            </w:rPr>
          </w:r>
        </w:p>
      </w:tc>
    </w:tr>
  </w:tbl>
  <w:p w:rsidR="00000000" w:rsidDel="00000000" w:rsidP="00000000" w:rsidRDefault="00000000" w:rsidRPr="00000000" w14:paraId="00000049">
    <w:pPr>
      <w:pBdr>
        <w:top w:color="2971bf" w:space="1" w:sz="4" w:val="single"/>
        <w:left w:space="0" w:sz="0" w:val="nil"/>
        <w:bottom w:color="2971bf" w:space="1" w:sz="4" w:val="single"/>
        <w:right w:space="0" w:sz="0" w:val="nil"/>
        <w:between w:space="0" w:sz="0" w:val="nil"/>
      </w:pBdr>
      <w:tabs>
        <w:tab w:val="center" w:leader="none" w:pos="4819"/>
        <w:tab w:val="right" w:leader="none" w:pos="9638"/>
        <w:tab w:val="left" w:leader="none" w:pos="708"/>
      </w:tabs>
      <w:spacing w:line="240" w:lineRule="auto"/>
      <w:ind w:left="-170" w:right="-263" w:firstLine="0"/>
      <w:jc w:val="center"/>
      <w:rPr>
        <w:rFonts w:ascii="Overpass" w:cs="Overpass" w:eastAsia="Overpass" w:hAnsi="Overpass"/>
        <w:b w:val="1"/>
        <w:bCs w:val="1"/>
        <w:color w:val="006fd1"/>
        <w:sz w:val="18"/>
        <w:szCs w:val="18"/>
      </w:rPr>
    </w:pPr>
    <w:r w:rsidDel="00000000" w:rsidR="00000000" w:rsidRPr="00000000">
      <w:rPr>
        <w:rFonts w:ascii="Overpass" w:cs="Overpass" w:eastAsia="Overpass" w:hAnsi="Overpass"/>
        <w:b w:val="1"/>
        <w:bCs w:val="1"/>
        <w:color w:val="006fd1"/>
        <w:sz w:val="18"/>
        <w:szCs w:val="18"/>
        <w:rtl w:val="0"/>
      </w:rPr>
      <w:t xml:space="preserve">Movimento internazionale di volontari, indipendente e apolitico, che promuove l’educazione alla pace e l’amicizia interculturale.</w:t>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0"/>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18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18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18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a" w:customStyle="1">
    <w:basedOn w:val="Tabellanormale"/>
    <w:rsid w:val="00C65B6D"/>
    <w:tblPr>
      <w:tblStyleRowBandSize w:val="1"/>
      <w:tblStyleColBandSize w:val="1"/>
      <w:tblCellMar>
        <w:top w:w="100.0" w:type="dxa"/>
        <w:left w:w="100.0" w:type="dxa"/>
        <w:bottom w:w="100.0" w:type="dxa"/>
        <w:right w:w="100.0" w:type="dxa"/>
      </w:tblCellMar>
    </w:tblPr>
  </w:style>
  <w:style w:type="paragraph" w:styleId="Intestazione">
    <w:name w:val="header"/>
    <w:basedOn w:val="Normale"/>
    <w:link w:val="IntestazioneCarattere"/>
    <w:uiPriority w:val="99"/>
    <w:unhideWhenUsed w:val="1"/>
    <w:rsid w:val="00425652"/>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425652"/>
  </w:style>
  <w:style w:type="paragraph" w:styleId="Pidipagina">
    <w:name w:val="footer"/>
    <w:basedOn w:val="Normale"/>
    <w:link w:val="PidipaginaCarattere"/>
    <w:uiPriority w:val="99"/>
    <w:unhideWhenUsed w:val="1"/>
    <w:rsid w:val="00425652"/>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425652"/>
  </w:style>
  <w:style w:type="paragraph" w:styleId="CISVHeader" w:customStyle="1">
    <w:name w:val="CISV Header"/>
    <w:basedOn w:val="Normale"/>
    <w:rsid w:val="00027B88"/>
    <w:rPr>
      <w:rFonts w:ascii="Overpass" w:hAnsi="Overpass"/>
      <w:b w:val="1"/>
      <w:color w:val="006fd1"/>
      <w:sz w:val="28"/>
    </w:rPr>
  </w:style>
  <w:style w:type="paragraph" w:styleId="CISVBodyText" w:customStyle="1">
    <w:name w:val="CISV Body Text"/>
    <w:basedOn w:val="Normale"/>
    <w:rsid w:val="00027B88"/>
    <w:rPr>
      <w:rFonts w:ascii="Source Sans Pro" w:hAnsi="Source Sans Pro"/>
    </w:rPr>
  </w:style>
  <w:style w:type="paragraph" w:styleId="CISVBulletpointStyle" w:customStyle="1">
    <w:name w:val="CISV Bulletpoint Style"/>
    <w:basedOn w:val="CISVBodyText"/>
    <w:qFormat w:val="1"/>
    <w:rsid w:val="00027B88"/>
    <w:pPr>
      <w:numPr>
        <w:numId w:val="1"/>
      </w:numPr>
    </w:pPr>
  </w:style>
  <w:style w:type="paragraph" w:styleId="CISVHyperlinkStyle" w:customStyle="1">
    <w:name w:val="CISV Hyperlink Style"/>
    <w:basedOn w:val="CISVBulletpointStyle"/>
    <w:qFormat w:val="1"/>
    <w:rsid w:val="00027B88"/>
    <w:pPr>
      <w:numPr>
        <w:numId w:val="0"/>
      </w:numPr>
    </w:pPr>
    <w:rPr>
      <w:color w:val="006fd1"/>
      <w:u w:val="single"/>
    </w:rPr>
  </w:style>
  <w:style w:type="character" w:styleId="Numeropagina">
    <w:name w:val="page number"/>
    <w:basedOn w:val="Carpredefinitoparagrafo"/>
    <w:uiPriority w:val="99"/>
    <w:semiHidden w:val="1"/>
    <w:unhideWhenUsed w:val="1"/>
    <w:rsid w:val="00646C29"/>
  </w:style>
  <w:style w:type="character" w:styleId="Collegamentoipertestuale">
    <w:name w:val="Hyperlink"/>
    <w:basedOn w:val="Carpredefinitoparagrafo"/>
    <w:uiPriority w:val="99"/>
    <w:unhideWhenUsed w:val="1"/>
    <w:rsid w:val="00692C1E"/>
    <w:rPr>
      <w:color w:val="0563c1" w:themeColor="hyperlink"/>
      <w:u w:val="single"/>
    </w:rPr>
  </w:style>
  <w:style w:type="paragraph" w:styleId="Testofumetto">
    <w:name w:val="Balloon Text"/>
    <w:basedOn w:val="Normale"/>
    <w:link w:val="TestofumettoCarattere"/>
    <w:uiPriority w:val="99"/>
    <w:semiHidden w:val="1"/>
    <w:unhideWhenUsed w:val="1"/>
    <w:rsid w:val="00416D0C"/>
    <w:pPr>
      <w:spacing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416D0C"/>
    <w:rPr>
      <w:rFonts w:ascii="Tahoma" w:cs="Tahoma" w:hAnsi="Tahoma"/>
      <w:sz w:val="16"/>
      <w:szCs w:val="16"/>
    </w:rPr>
  </w:style>
  <w:style w:type="paragraph" w:styleId="Corpotesto">
    <w:name w:val="Body Text"/>
    <w:basedOn w:val="Normale"/>
    <w:link w:val="CorpotestoCarattere"/>
    <w:rsid w:val="00416D0C"/>
    <w:pPr>
      <w:suppressAutoHyphens w:val="1"/>
      <w:spacing w:after="120" w:line="240" w:lineRule="auto"/>
    </w:pPr>
    <w:rPr>
      <w:rFonts w:ascii="Times New Roman" w:cs="Times New Roman" w:eastAsia="Times New Roman" w:hAnsi="Times New Roman"/>
      <w:sz w:val="24"/>
      <w:szCs w:val="24"/>
      <w:lang w:eastAsia="ar-SA"/>
    </w:rPr>
  </w:style>
  <w:style w:type="character" w:styleId="CorpotestoCarattere" w:customStyle="1">
    <w:name w:val="Corpo testo Carattere"/>
    <w:basedOn w:val="Carpredefinitoparagrafo"/>
    <w:link w:val="Corpotesto"/>
    <w:rsid w:val="00416D0C"/>
    <w:rPr>
      <w:rFonts w:ascii="Times New Roman" w:cs="Times New Roman" w:eastAsia="Times New Roman" w:hAnsi="Times New Roman"/>
      <w:color w:val="auto"/>
      <w:sz w:val="24"/>
      <w:szCs w:val="24"/>
      <w:lang w:eastAsia="ar-SA" w:val="it-IT"/>
    </w:rPr>
  </w:style>
  <w:style w:type="table" w:styleId="Grigliatabella">
    <w:name w:val="Table Grid"/>
    <w:basedOn w:val="Tabellanormale"/>
    <w:uiPriority w:val="39"/>
    <w:rsid w:val="004D6758"/>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 (Web)"/>
    <w:basedOn w:val="Normale"/>
    <w:uiPriority w:val="99"/>
    <w:unhideWhenUsed w:val="1"/>
    <w:rsid w:val="00EA3480"/>
    <w:pPr>
      <w:spacing w:after="100" w:afterAutospacing="1" w:before="100" w:beforeAutospacing="1" w:line="240" w:lineRule="auto"/>
    </w:pPr>
    <w:rPr>
      <w:rFonts w:ascii="Times New Roman" w:cs="Times New Roman" w:eastAsia="Times New Roman" w:hAnsi="Times New Roman"/>
      <w:sz w:val="24"/>
      <w:szCs w:val="24"/>
    </w:rPr>
  </w:style>
  <w:style w:type="table" w:styleId="Tabellagriglia5scura-colore51" w:customStyle="1">
    <w:name w:val="Tabella griglia 5 scura - colore 51"/>
    <w:basedOn w:val="Tabellanormale"/>
    <w:uiPriority w:val="50"/>
    <w:rsid w:val="001C1613"/>
    <w:pPr>
      <w:spacing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eeaf6"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5b9bd5"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5b9bd5"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5b9bd5" w:themeFill="accent5" w:val="clear"/>
      </w:tcPr>
    </w:tblStylePr>
    <w:tblStylePr w:type="band1Vert">
      <w:tblPr/>
      <w:tcPr>
        <w:shd w:color="auto" w:fill="bdd6ee" w:themeFill="accent5" w:themeFillTint="000066" w:val="clear"/>
      </w:tcPr>
    </w:tblStylePr>
    <w:tblStylePr w:type="band1Horz">
      <w:tblPr/>
      <w:tcPr>
        <w:shd w:color="auto" w:fill="bdd6ee" w:themeFill="accent5" w:themeFillTint="000066" w:val="clear"/>
      </w:tcPr>
    </w:tblStylePr>
  </w:style>
  <w:style w:type="table" w:styleId="a0" w:customStyle="1">
    <w:basedOn w:val="TableNormal"/>
    <w:pPr>
      <w:spacing w:line="240" w:lineRule="auto"/>
    </w:pPr>
    <w:tblPr>
      <w:tblStyleRowBandSize w:val="1"/>
      <w:tblStyleColBandSize w:val="1"/>
      <w:tblCellMar>
        <w:top w:w="0.0" w:type="dxa"/>
        <w:left w:w="115.0" w:type="dxa"/>
        <w:bottom w:w="0.0" w:type="dxa"/>
        <w:right w:w="115.0" w:type="dxa"/>
      </w:tblCellMar>
    </w:tblPr>
    <w:tcPr>
      <w:shd w:color="auto" w:fill="deebf6"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5b9bd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5b9bd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5b9bd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5b9bd5" w:val="clear"/>
      </w:tcPr>
    </w:tblStylePr>
    <w:tblStylePr w:type="band1Vert">
      <w:tblPr/>
      <w:tcPr>
        <w:shd w:color="auto" w:fill="bdd7ee" w:val="clear"/>
      </w:tcPr>
    </w:tblStylePr>
    <w:tblStylePr w:type="band1Horz">
      <w:tblPr/>
      <w:tcPr>
        <w:shd w:color="auto" w:fill="bdd7ee" w:val="clear"/>
      </w:tcPr>
    </w:tblStylePr>
  </w:style>
  <w:style w:type="table" w:styleId="a1" w:customStyle="1">
    <w:basedOn w:val="TableNormal"/>
    <w:pPr>
      <w:spacing w:line="240" w:lineRule="auto"/>
    </w:pPr>
    <w:tblPr>
      <w:tblStyleRowBandSize w:val="1"/>
      <w:tblStyleColBandSize w:val="1"/>
      <w:tblCellMar>
        <w:top w:w="0.0" w:type="dxa"/>
        <w:left w:w="115.0" w:type="dxa"/>
        <w:bottom w:w="0.0" w:type="dxa"/>
        <w:right w:w="115.0" w:type="dxa"/>
      </w:tblCellMar>
    </w:tblPr>
    <w:tcPr>
      <w:shd w:color="auto" w:fill="deebf6" w:val="clear"/>
    </w:tc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tcPr>
      <w:shd w:fill="deebf6" w:val="clear"/>
    </w:tcPr>
    <w:tblStylePr w:type="band1Horz">
      <w:tcPr>
        <w:shd w:fill="bdd7ee" w:val="clear"/>
      </w:tcPr>
    </w:tblStylePr>
    <w:tblStylePr w:type="band1Vert">
      <w:tcPr>
        <w:shd w:fill="bdd7ee"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tcPr>
      <w:shd w:fill="deebf6" w:val="clear"/>
    </w:tc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tcPr>
      <w:shd w:fill="deebf6" w:val="clear"/>
    </w:tcPr>
    <w:tblStylePr w:type="band1Horz">
      <w:tcPr>
        <w:shd w:fill="bdd7ee" w:val="clear"/>
      </w:tcPr>
    </w:tblStylePr>
    <w:tblStylePr w:type="band1Vert">
      <w:tcPr>
        <w:shd w:fill="bdd7ee"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tcPr>
      <w:shd w:fill="deebf6" w:val="clear"/>
    </w:tc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bCs w:val="0"/>
      <w:i w:val="0"/>
      <w:iCs w:val="0"/>
      <w:smallCaps w:val="0"/>
      <w:strike w:val="0"/>
      <w:color w:val="666666"/>
      <w:sz w:val="30"/>
      <w:szCs w:val="30"/>
      <w:u w:val="none"/>
      <w:shd w:fill="auto" w:val="clear"/>
      <w:vertAlign w:val="baseline"/>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tcPr>
      <w:shd w:fill="deebf6" w:val="clear"/>
    </w:tcPr>
    <w:tblStylePr w:type="band1Horz">
      <w:tcPr>
        <w:shd w:fill="bdd7ee" w:val="clear"/>
      </w:tcPr>
    </w:tblStylePr>
    <w:tblStylePr w:type="band1Vert">
      <w:tcPr>
        <w:shd w:fill="bdd7ee"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tcPr>
      <w:shd w:fill="deebf6" w:val="clear"/>
    </w:tcPr>
    <w:tblStylePr w:type="band1Horz">
      <w:tcPr>
        <w:shd w:fill="bdd7ee" w:val="clear"/>
      </w:tcPr>
    </w:tblStylePr>
    <w:tblStylePr w:type="band1Vert">
      <w:tcPr>
        <w:shd w:fill="bdd7ee" w:val="clear"/>
      </w:tcPr>
    </w:tblStylePr>
    <w:tblStylePr w:type="firstCol">
      <w:rPr>
        <w:b w:val="1"/>
        <w:bCs w:val="1"/>
        <w:color w:val="ffffff"/>
      </w:rPr>
      <w:tcPr>
        <w:tcBorders>
          <w:top w:color="ffffff" w:space="0" w:sz="4" w:val="single"/>
          <w:left w:color="ffffff" w:space="0" w:sz="4" w:val="single"/>
          <w:bottom w:color="ffffff" w:space="0" w:sz="4" w:val="single"/>
          <w:insideV w:color="000000" w:space="0" w:sz="0" w:val="nil"/>
        </w:tcBorders>
        <w:shd w:fill="5b9bd5" w:val="clear"/>
      </w:tcPr>
    </w:tblStylePr>
    <w:tblStylePr w:type="firstRow">
      <w:rPr>
        <w:b w:val="1"/>
        <w:bCs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5b9bd5" w:val="clear"/>
      </w:tcPr>
    </w:tblStylePr>
    <w:tblStylePr w:type="lastCol">
      <w:rPr>
        <w:b w:val="1"/>
        <w:bCs w:val="1"/>
        <w:color w:val="ffffff"/>
      </w:rPr>
      <w:tcPr>
        <w:tcBorders>
          <w:top w:color="ffffff" w:space="0" w:sz="4" w:val="single"/>
          <w:bottom w:color="ffffff" w:space="0" w:sz="4" w:val="single"/>
          <w:right w:color="ffffff" w:space="0" w:sz="4" w:val="single"/>
          <w:insideV w:color="000000" w:space="0" w:sz="0" w:val="nil"/>
        </w:tcBorders>
        <w:shd w:fill="5b9bd5" w:val="clear"/>
      </w:tcPr>
    </w:tblStylePr>
    <w:tblStylePr w:type="lastRow">
      <w:rPr>
        <w:b w:val="1"/>
        <w:bCs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5b9bd5" w:val="clear"/>
      </w:tcPr>
    </w:tblStyle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tcPr>
      <w:shd w:fill="deebf6"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12" Type="http://schemas.openxmlformats.org/officeDocument/2006/relationships/footer" Target="footer3.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Overpass-regular.ttf"/><Relationship Id="rId2" Type="http://schemas.openxmlformats.org/officeDocument/2006/relationships/font" Target="fonts/Overpass-bold.ttf"/><Relationship Id="rId3" Type="http://schemas.openxmlformats.org/officeDocument/2006/relationships/font" Target="fonts/Overpass-italic.ttf"/><Relationship Id="rId4" Type="http://schemas.openxmlformats.org/officeDocument/2006/relationships/font" Target="fonts/Overpass-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www.it.cisv.org" TargetMode="External"/><Relationship Id="rId3" Type="http://schemas.openxmlformats.org/officeDocument/2006/relationships/hyperlink" Target="mailto:office@it.cisv.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qHn9KW5X6rM3ELIGm/thuOS6Bg==">CgMxLjAyCWguMWZvYjl0ZTIJaC4zem55c2g3OAByITFJVGNTQ040b00wcnAwZGM4cUZPbmkzSm1rZ1BHTDlLQg==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2020-04-01T15:48:00Z</dcterms:created>
  <dc:creator>Macarena Gonzalez</dc:creator>
</cp:coreProperties>
</file>